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BC6A" w14:textId="7FB7ED7E" w:rsidR="00D00627" w:rsidRPr="00692DEB" w:rsidRDefault="00D00627" w:rsidP="00D00627">
      <w:pPr>
        <w:pStyle w:val="CRCoverPage"/>
        <w:outlineLvl w:val="0"/>
        <w:rPr>
          <w:b/>
          <w:sz w:val="24"/>
          <w:lang w:val="en-US"/>
        </w:rPr>
      </w:pPr>
      <w:r w:rsidRPr="00692DEB">
        <w:rPr>
          <w:rFonts w:cs="Arial"/>
          <w:b/>
          <w:sz w:val="24"/>
          <w:lang w:val="en-US"/>
        </w:rPr>
        <w:t>3GPP TSG RAN WG2 Meeting #11</w:t>
      </w:r>
      <w:r w:rsidR="00E75CE0">
        <w:rPr>
          <w:rFonts w:cs="Arial"/>
          <w:b/>
          <w:sz w:val="24"/>
          <w:lang w:val="en-US"/>
        </w:rPr>
        <w:t>9</w:t>
      </w:r>
      <w:r w:rsidR="00F32B67">
        <w:rPr>
          <w:rFonts w:cs="Arial"/>
          <w:b/>
          <w:sz w:val="24"/>
          <w:lang w:val="en-US"/>
        </w:rPr>
        <w:t>b</w:t>
      </w:r>
      <w:r w:rsidRPr="00692DEB">
        <w:rPr>
          <w:rFonts w:cs="Arial"/>
          <w:b/>
          <w:sz w:val="24"/>
          <w:lang w:val="en-US"/>
        </w:rPr>
        <w:t xml:space="preserve">-e      </w:t>
      </w:r>
      <w:r w:rsidRPr="00692DEB">
        <w:rPr>
          <w:rFonts w:cs="Arial"/>
          <w:b/>
          <w:sz w:val="24"/>
          <w:lang w:val="en-US"/>
        </w:rPr>
        <w:tab/>
        <w:t xml:space="preserve">               </w:t>
      </w:r>
      <w:r w:rsidR="008F5099">
        <w:rPr>
          <w:rFonts w:cs="Arial"/>
          <w:b/>
          <w:sz w:val="24"/>
          <w:lang w:val="en-US"/>
        </w:rPr>
        <w:t xml:space="preserve">            </w:t>
      </w:r>
      <w:r w:rsidRPr="00E47A75">
        <w:rPr>
          <w:rFonts w:cs="Arial"/>
          <w:b/>
          <w:sz w:val="24"/>
          <w:lang w:val="en-US"/>
        </w:rPr>
        <w:t>R2-2</w:t>
      </w:r>
      <w:r w:rsidR="005F0549" w:rsidRPr="00E47A75">
        <w:rPr>
          <w:rFonts w:cs="Arial"/>
          <w:b/>
          <w:sz w:val="24"/>
          <w:lang w:val="en-US"/>
        </w:rPr>
        <w:t>20</w:t>
      </w:r>
      <w:r w:rsidR="00E47A75">
        <w:rPr>
          <w:rFonts w:cs="Arial"/>
          <w:b/>
          <w:sz w:val="24"/>
          <w:lang w:val="en-US"/>
        </w:rPr>
        <w:t>9763</w:t>
      </w:r>
      <w:r w:rsidRPr="00692DEB">
        <w:rPr>
          <w:rFonts w:cs="Arial"/>
          <w:b/>
          <w:sz w:val="24"/>
          <w:lang w:val="en-US"/>
        </w:rPr>
        <w:br/>
      </w:r>
      <w:r w:rsidRPr="00692DEB">
        <w:rPr>
          <w:b/>
          <w:sz w:val="24"/>
          <w:szCs w:val="24"/>
          <w:lang w:val="en-US"/>
        </w:rPr>
        <w:t xml:space="preserve">E-Conference, </w:t>
      </w:r>
      <w:r w:rsidR="00B46FA1">
        <w:rPr>
          <w:b/>
          <w:sz w:val="24"/>
          <w:szCs w:val="24"/>
          <w:lang w:val="en-US"/>
        </w:rPr>
        <w:t>1</w:t>
      </w:r>
      <w:r w:rsidR="00F32B67">
        <w:rPr>
          <w:b/>
          <w:sz w:val="24"/>
          <w:szCs w:val="24"/>
          <w:lang w:val="en-US"/>
        </w:rPr>
        <w:t>0</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sidR="00F32B67">
        <w:rPr>
          <w:b/>
          <w:sz w:val="24"/>
          <w:szCs w:val="24"/>
          <w:lang w:val="en-US"/>
        </w:rPr>
        <w:t>19</w:t>
      </w:r>
      <w:r w:rsidR="00FA3B2A">
        <w:rPr>
          <w:b/>
          <w:sz w:val="24"/>
          <w:szCs w:val="24"/>
          <w:vertAlign w:val="superscript"/>
          <w:lang w:val="en-US"/>
        </w:rPr>
        <w:t>th</w:t>
      </w:r>
      <w:r>
        <w:rPr>
          <w:b/>
          <w:sz w:val="24"/>
          <w:szCs w:val="24"/>
          <w:lang w:val="en-US"/>
        </w:rPr>
        <w:t xml:space="preserve"> </w:t>
      </w:r>
      <w:r w:rsidR="00F32B67">
        <w:rPr>
          <w:b/>
          <w:sz w:val="24"/>
          <w:szCs w:val="24"/>
          <w:lang w:val="en-US"/>
        </w:rPr>
        <w:t>Oct.</w:t>
      </w:r>
      <w:r w:rsidRPr="00692DEB">
        <w:rPr>
          <w:b/>
          <w:sz w:val="24"/>
          <w:szCs w:val="24"/>
          <w:lang w:val="en-US"/>
        </w:rPr>
        <w:t xml:space="preserve"> 202</w:t>
      </w:r>
      <w:r w:rsidR="00B46FA1">
        <w:rPr>
          <w:b/>
          <w:sz w:val="24"/>
          <w:szCs w:val="24"/>
          <w:lang w:val="en-US"/>
        </w:rPr>
        <w:t>2</w:t>
      </w:r>
      <w:r w:rsidRPr="00692DEB">
        <w:rPr>
          <w:b/>
          <w:sz w:val="24"/>
          <w:szCs w:val="24"/>
          <w:lang w:val="en-US"/>
        </w:rPr>
        <w:t xml:space="preserve">                             </w:t>
      </w:r>
    </w:p>
    <w:p w14:paraId="74BFE115" w14:textId="77777777" w:rsidR="00D00627" w:rsidRPr="00692DEB" w:rsidRDefault="00D00627" w:rsidP="00D00627">
      <w:pPr>
        <w:pStyle w:val="CRCoverPage"/>
        <w:outlineLvl w:val="0"/>
        <w:rPr>
          <w:b/>
          <w:sz w:val="24"/>
          <w:lang w:val="en-US"/>
        </w:rPr>
      </w:pPr>
    </w:p>
    <w:p w14:paraId="002AD3C6" w14:textId="7777777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76200A">
        <w:rPr>
          <w:rFonts w:ascii="Arial" w:eastAsia="Times New Roman" w:hAnsi="Arial" w:cs="Arial"/>
          <w:b/>
          <w:bCs/>
          <w:color w:val="auto"/>
          <w:sz w:val="24"/>
          <w:lang w:eastAsia="en-US"/>
        </w:rPr>
        <w:t>M</w:t>
      </w:r>
      <w:r w:rsidR="00537A8A" w:rsidRPr="00537A8A">
        <w:rPr>
          <w:rFonts w:ascii="Arial" w:eastAsia="Times New Roman" w:hAnsi="Arial" w:cs="Arial"/>
          <w:b/>
          <w:bCs/>
          <w:color w:val="auto"/>
          <w:sz w:val="24"/>
          <w:lang w:eastAsia="en-US"/>
        </w:rPr>
        <w:t>obility enhancement 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76A87094" w14:textId="77777777" w:rsidR="000073EA" w:rsidRPr="00E71429"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36F3C59E"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3A641D">
        <w:rPr>
          <w:rFonts w:eastAsia="Times New Roman" w:cs="Times New Roman"/>
          <w:lang w:eastAsia="en-US"/>
        </w:rPr>
        <w:t>Mitigation of interference due to IAB-node mobility, including the avoidance of potential reference and</w:t>
      </w:r>
      <w:r>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2E6D5354" w14:textId="77777777" w:rsidR="000073EA" w:rsidRP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332283B9" w14:textId="77777777" w:rsidR="000073EA" w:rsidRPr="000073EA" w:rsidRDefault="000073EA" w:rsidP="00EE3A82">
      <w:pPr>
        <w:pStyle w:val="NO"/>
        <w:ind w:left="0" w:firstLine="0"/>
        <w:rPr>
          <w:lang w:val="en-CN" w:eastAsia="ko-KR"/>
        </w:rPr>
      </w:pPr>
    </w:p>
    <w:p w14:paraId="4E24319D" w14:textId="77777777" w:rsidR="00F32B67" w:rsidRDefault="00F32B67" w:rsidP="00EE3A82">
      <w:pPr>
        <w:pStyle w:val="NO"/>
        <w:ind w:left="0" w:firstLine="0"/>
        <w:rPr>
          <w:lang w:eastAsia="zh-CN"/>
        </w:rPr>
      </w:pPr>
      <w:r>
        <w:rPr>
          <w:lang w:eastAsia="zh-CN"/>
        </w:rPr>
        <w:t xml:space="preserve">In RAN2#119-e [2], the below agreements </w:t>
      </w:r>
      <w:r w:rsidR="0018406B">
        <w:rPr>
          <w:lang w:eastAsia="zh-CN"/>
        </w:rPr>
        <w:t xml:space="preserve">on mobility enhancement </w:t>
      </w:r>
      <w:r>
        <w:rPr>
          <w:lang w:eastAsia="zh-CN"/>
        </w:rPr>
        <w:t>were made:</w:t>
      </w:r>
    </w:p>
    <w:p w14:paraId="5D9032F8" w14:textId="77777777" w:rsidR="009A0E12" w:rsidRPr="007D68AC" w:rsidRDefault="009A0E12" w:rsidP="009A0E12">
      <w:pPr>
        <w:pStyle w:val="Agreement"/>
        <w:tabs>
          <w:tab w:val="num" w:pos="1619"/>
        </w:tabs>
        <w:ind w:left="1619"/>
      </w:pPr>
      <w:r>
        <w:t>The method of</w:t>
      </w:r>
      <w:r w:rsidRPr="00A05FEE">
        <w:t xml:space="preserve"> </w:t>
      </w:r>
      <w:r>
        <w:t xml:space="preserve">not </w:t>
      </w:r>
      <w:r w:rsidRPr="00A05FEE">
        <w:t>broadcast</w:t>
      </w:r>
      <w:r>
        <w:t>ing</w:t>
      </w:r>
      <w:r w:rsidRPr="00A05FEE">
        <w:t xml:space="preserve"> “</w:t>
      </w:r>
      <w:proofErr w:type="spellStart"/>
      <w:r w:rsidRPr="00A05FEE">
        <w:t>iab</w:t>
      </w:r>
      <w:proofErr w:type="spellEnd"/>
      <w:r w:rsidRPr="00A05FEE">
        <w:t>-Support”</w:t>
      </w:r>
      <w:r>
        <w:t xml:space="preserve"> indication, is sufficient to prevent other IAB-</w:t>
      </w:r>
      <w:r w:rsidRPr="0015245E">
        <w:t>node from accessing</w:t>
      </w:r>
      <w:r>
        <w:t xml:space="preserve"> mobile </w:t>
      </w:r>
      <w:r w:rsidRPr="00A05FEE">
        <w:t>IAB</w:t>
      </w:r>
      <w:r>
        <w:t xml:space="preserve"> (without further spec impact).</w:t>
      </w:r>
    </w:p>
    <w:p w14:paraId="00003342" w14:textId="77777777" w:rsidR="009A0E12" w:rsidRDefault="009A0E12" w:rsidP="009A0E12">
      <w:pPr>
        <w:pStyle w:val="Agreement"/>
        <w:tabs>
          <w:tab w:val="num" w:pos="1619"/>
        </w:tabs>
        <w:ind w:left="1619"/>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22BB1251" w14:textId="77777777" w:rsidR="00F32B67" w:rsidRDefault="009A0E12" w:rsidP="0018406B">
      <w:pPr>
        <w:pStyle w:val="Agreement"/>
        <w:tabs>
          <w:tab w:val="num" w:pos="1619"/>
        </w:tabs>
        <w:ind w:left="1619"/>
      </w:pPr>
      <w:r>
        <w:t xml:space="preserve">R2 assumes that CHO or delayed RRC config could be the baseline for group mobility (FFS if could be applicable for mobility of IAB MT), i.e. with a preparation in advance (not immediately) of the execution. </w:t>
      </w:r>
    </w:p>
    <w:p w14:paraId="7DBA6EC3" w14:textId="77777777" w:rsidR="0018406B" w:rsidRPr="0018406B" w:rsidRDefault="0018406B" w:rsidP="0018406B">
      <w:pPr>
        <w:pStyle w:val="Doc-text2"/>
      </w:pPr>
    </w:p>
    <w:p w14:paraId="74382573" w14:textId="77777777" w:rsidR="0018406B" w:rsidRDefault="0018406B" w:rsidP="00EE3A82">
      <w:pPr>
        <w:pStyle w:val="NO"/>
        <w:ind w:left="0" w:firstLine="0"/>
        <w:rPr>
          <w:lang w:eastAsia="zh-CN"/>
        </w:rPr>
      </w:pPr>
      <w:r>
        <w:rPr>
          <w:lang w:eastAsia="zh-CN"/>
        </w:rPr>
        <w:t>Meanwhile, the following directions on mobility enhancement were endorsed for further study in this meeting:</w:t>
      </w:r>
    </w:p>
    <w:p w14:paraId="29019B4C" w14:textId="77777777" w:rsidR="0018406B" w:rsidRDefault="0018406B" w:rsidP="0018406B">
      <w:pPr>
        <w:pStyle w:val="Agreement"/>
        <w:tabs>
          <w:tab w:val="num" w:pos="1619"/>
        </w:tabs>
        <w:ind w:left="1619"/>
      </w:pPr>
      <w:r>
        <w:t xml:space="preserve">The following Points are Endorsed, i.e. for the plan for next meeting (after one round of discussion at R2 119-e): </w:t>
      </w:r>
    </w:p>
    <w:p w14:paraId="3DAF8974" w14:textId="77777777" w:rsidR="0018406B" w:rsidRDefault="0018406B" w:rsidP="0018406B">
      <w:pPr>
        <w:pStyle w:val="Agreement"/>
        <w:numPr>
          <w:ilvl w:val="0"/>
          <w:numId w:val="0"/>
        </w:numPr>
        <w:ind w:left="1619"/>
      </w:pPr>
      <w:r>
        <w:t xml:space="preserve">P1: RAN2 to discuss scenarios, if and where enhancements to cell (re-)selection to/from the mobile IAB-node apply, e.g. based on mobile IAB-node broadcast parameter </w:t>
      </w:r>
      <w:r w:rsidRPr="00820F54">
        <w:t xml:space="preserve">(this </w:t>
      </w:r>
      <w:r>
        <w:t>point</w:t>
      </w:r>
      <w:r w:rsidRPr="00820F54">
        <w:t xml:space="preserve"> doesn’t preclude other potential usage of </w:t>
      </w:r>
      <w:proofErr w:type="spellStart"/>
      <w:r w:rsidRPr="00820F54">
        <w:t>Bcast</w:t>
      </w:r>
      <w:proofErr w:type="spellEnd"/>
      <w:r w:rsidRPr="00820F54">
        <w:t xml:space="preserve"> info)</w:t>
      </w:r>
      <w:r>
        <w:t>.</w:t>
      </w:r>
    </w:p>
    <w:p w14:paraId="1238EEA0" w14:textId="63EE1264" w:rsidR="0018406B" w:rsidRDefault="0018406B" w:rsidP="0018406B">
      <w:pPr>
        <w:pStyle w:val="Agreement"/>
        <w:numPr>
          <w:ilvl w:val="0"/>
          <w:numId w:val="0"/>
        </w:numPr>
        <w:ind w:left="1619"/>
      </w:pPr>
      <w:r>
        <w:t>P2: Can discuss whether The mobile IAB-MT need to send a mobile-IAB indication (capability or mobility) to the IAB-donor-CU</w:t>
      </w:r>
    </w:p>
    <w:p w14:paraId="2D272E8B" w14:textId="5246F540" w:rsidR="0018406B" w:rsidRDefault="00691287" w:rsidP="0018406B">
      <w:pPr>
        <w:pStyle w:val="Agreement"/>
        <w:numPr>
          <w:ilvl w:val="0"/>
          <w:numId w:val="0"/>
        </w:numPr>
        <w:ind w:left="1619"/>
      </w:pPr>
      <w:r>
        <w:t xml:space="preserve">P3: For “dual-DU-way” of doing full migration, RAN2 may discuss whether the legacy UE should see the two logical cells/DUs as separate or same physical cell(s), and what procedure(s) the legacy UE needs to perform in either case. </w:t>
      </w:r>
      <w:r w:rsidR="0018406B">
        <w:rPr>
          <w:lang w:eastAsia="zh-CN"/>
        </w:rPr>
        <w:t xml:space="preserve">  </w:t>
      </w:r>
    </w:p>
    <w:p w14:paraId="533149BC" w14:textId="37689945" w:rsidR="0010168A" w:rsidRDefault="00D56BA1" w:rsidP="00EE3A82">
      <w:pPr>
        <w:pStyle w:val="NO"/>
        <w:ind w:left="0" w:firstLine="0"/>
        <w:rPr>
          <w:lang w:eastAsia="zh-CN"/>
        </w:rPr>
      </w:pPr>
      <w:r>
        <w:rPr>
          <w:lang w:eastAsia="zh-CN"/>
        </w:rPr>
        <w:lastRenderedPageBreak/>
        <w:t xml:space="preserve">In this contribution, we </w:t>
      </w:r>
      <w:r w:rsidR="00FC6B06">
        <w:rPr>
          <w:lang w:eastAsia="zh-CN"/>
        </w:rPr>
        <w:t xml:space="preserve">share our views on </w:t>
      </w:r>
      <w:r w:rsidR="00C21C5F">
        <w:rPr>
          <w:lang w:eastAsia="zh-CN"/>
        </w:rPr>
        <w:t xml:space="preserve">below </w:t>
      </w:r>
      <w:r w:rsidR="0018406B">
        <w:rPr>
          <w:lang w:eastAsia="zh-CN"/>
        </w:rPr>
        <w:t xml:space="preserve">key issues of </w:t>
      </w:r>
      <w:r w:rsidR="00A06050">
        <w:rPr>
          <w:lang w:eastAsia="zh-CN"/>
        </w:rPr>
        <w:t xml:space="preserve">mobility enhancement for </w:t>
      </w:r>
      <w:r w:rsidR="00FC6B06">
        <w:rPr>
          <w:lang w:eastAsia="zh-CN"/>
        </w:rPr>
        <w:t xml:space="preserve">Rel-18 </w:t>
      </w:r>
      <w:r w:rsidR="00A06050">
        <w:rPr>
          <w:lang w:eastAsia="zh-CN"/>
        </w:rPr>
        <w:t>mobile IAB</w:t>
      </w:r>
      <w:r w:rsidR="0010168A">
        <w:rPr>
          <w:lang w:eastAsia="zh-CN"/>
        </w:rPr>
        <w:t>, which includes:</w:t>
      </w:r>
    </w:p>
    <w:p w14:paraId="24E696D4" w14:textId="12CB83CD" w:rsidR="00F43B51" w:rsidRPr="00F43B51" w:rsidRDefault="00E62058" w:rsidP="00F43B51">
      <w:pPr>
        <w:pStyle w:val="NO"/>
        <w:numPr>
          <w:ilvl w:val="0"/>
          <w:numId w:val="7"/>
        </w:numPr>
        <w:rPr>
          <w:lang w:val="en-CN" w:eastAsia="zh-CN"/>
        </w:rPr>
      </w:pPr>
      <w:r>
        <w:rPr>
          <w:lang w:eastAsia="zh-CN"/>
        </w:rPr>
        <w:t>Cell reselection enhancement</w:t>
      </w:r>
    </w:p>
    <w:p w14:paraId="3D34FB36" w14:textId="77777777" w:rsidR="00F43B51" w:rsidRPr="00F43B51" w:rsidRDefault="00F43B51" w:rsidP="00F43B51">
      <w:pPr>
        <w:pStyle w:val="NO"/>
        <w:numPr>
          <w:ilvl w:val="0"/>
          <w:numId w:val="7"/>
        </w:numPr>
        <w:rPr>
          <w:bCs/>
          <w:lang w:val="en-CN" w:eastAsia="zh-CN"/>
        </w:rPr>
      </w:pPr>
      <w:r w:rsidRPr="00F43B51">
        <w:rPr>
          <w:bCs/>
          <w:lang w:val="en-CN" w:eastAsia="zh-CN"/>
        </w:rPr>
        <w:t>Mobile-IAB indication to dono</w:t>
      </w:r>
      <w:r w:rsidRPr="00F43B51">
        <w:rPr>
          <w:bCs/>
          <w:lang w:eastAsia="zh-CN"/>
        </w:rPr>
        <w:t>r</w:t>
      </w:r>
    </w:p>
    <w:p w14:paraId="3496294C" w14:textId="77777777" w:rsidR="00F43B51" w:rsidRPr="00F43B51" w:rsidRDefault="00F43B51" w:rsidP="00F43B51">
      <w:pPr>
        <w:pStyle w:val="NO"/>
        <w:numPr>
          <w:ilvl w:val="0"/>
          <w:numId w:val="7"/>
        </w:numPr>
        <w:rPr>
          <w:bCs/>
          <w:lang w:val="en-CN" w:eastAsia="zh-CN"/>
        </w:rPr>
      </w:pPr>
      <w:r w:rsidRPr="00F43B51">
        <w:rPr>
          <w:bCs/>
          <w:lang w:val="en-CN" w:eastAsia="zh-CN"/>
        </w:rPr>
        <w:t>Same/separate physical cells</w:t>
      </w:r>
    </w:p>
    <w:p w14:paraId="7FBB2AE9" w14:textId="57EA97DA" w:rsidR="00D84A73" w:rsidRPr="00F43B51" w:rsidRDefault="00F43B51" w:rsidP="0083062A">
      <w:pPr>
        <w:pStyle w:val="NO"/>
        <w:numPr>
          <w:ilvl w:val="0"/>
          <w:numId w:val="7"/>
        </w:numPr>
        <w:rPr>
          <w:bCs/>
          <w:lang w:val="en-CN" w:eastAsia="zh-CN"/>
        </w:rPr>
      </w:pPr>
      <w:r w:rsidRPr="00F43B51">
        <w:rPr>
          <w:bCs/>
          <w:lang w:val="en-CN" w:eastAsia="zh-CN"/>
        </w:rPr>
        <w:t>Group mobilit</w:t>
      </w:r>
      <w:r w:rsidRPr="00F43B51">
        <w:rPr>
          <w:bCs/>
          <w:lang w:eastAsia="zh-CN"/>
        </w:rPr>
        <w:t>y</w:t>
      </w:r>
      <w:r w:rsidR="006B2956">
        <w:rPr>
          <w:bCs/>
          <w:lang w:eastAsia="zh-CN"/>
        </w:rPr>
        <w:t xml:space="preserve"> </w:t>
      </w:r>
    </w:p>
    <w:p w14:paraId="4A6A38D6" w14:textId="6ADC6819" w:rsidR="00F43B51" w:rsidRPr="001D1CA2" w:rsidRDefault="00F43B51" w:rsidP="007D1BD5">
      <w:pPr>
        <w:pStyle w:val="NO"/>
        <w:numPr>
          <w:ilvl w:val="1"/>
          <w:numId w:val="7"/>
        </w:numPr>
        <w:rPr>
          <w:bCs/>
          <w:lang w:val="en-CN" w:eastAsia="zh-CN"/>
        </w:rPr>
      </w:pPr>
      <w:r w:rsidRPr="00F43B51">
        <w:rPr>
          <w:bCs/>
          <w:lang w:val="en-CN" w:eastAsia="zh-CN"/>
        </w:rPr>
        <w:t>RACH-less H</w:t>
      </w:r>
      <w:r w:rsidRPr="00F43B51">
        <w:rPr>
          <w:bCs/>
          <w:lang w:eastAsia="zh-CN"/>
        </w:rPr>
        <w:t>O</w:t>
      </w:r>
    </w:p>
    <w:p w14:paraId="249285A3" w14:textId="44BBD205" w:rsidR="001D1CA2" w:rsidRPr="001D1CA2" w:rsidRDefault="001D1CA2" w:rsidP="007D1BD5">
      <w:pPr>
        <w:pStyle w:val="NO"/>
        <w:numPr>
          <w:ilvl w:val="1"/>
          <w:numId w:val="7"/>
        </w:numPr>
        <w:rPr>
          <w:bCs/>
          <w:lang w:val="en-CN" w:eastAsia="zh-CN"/>
        </w:rPr>
      </w:pPr>
      <w:r>
        <w:rPr>
          <w:bCs/>
          <w:lang w:eastAsia="zh-CN"/>
        </w:rPr>
        <w:t>CHO enhancement</w:t>
      </w:r>
    </w:p>
    <w:p w14:paraId="0486224D" w14:textId="7FE81307" w:rsidR="00C951ED" w:rsidRDefault="00C951ED" w:rsidP="0083062A">
      <w:pPr>
        <w:pStyle w:val="NO"/>
        <w:numPr>
          <w:ilvl w:val="0"/>
          <w:numId w:val="7"/>
        </w:numPr>
        <w:rPr>
          <w:lang w:eastAsia="zh-CN"/>
        </w:rPr>
      </w:pPr>
      <w:r>
        <w:rPr>
          <w:lang w:eastAsia="zh-CN"/>
        </w:rPr>
        <w:t>UE mobility between two mobile IAB node</w:t>
      </w:r>
      <w:r w:rsidR="00CC07E8">
        <w:rPr>
          <w:lang w:eastAsia="zh-CN"/>
        </w:rPr>
        <w:t>s</w:t>
      </w:r>
      <w:r>
        <w:rPr>
          <w:lang w:eastAsia="zh-CN"/>
        </w:rPr>
        <w:t xml:space="preserve"> or static node</w:t>
      </w:r>
    </w:p>
    <w:p w14:paraId="7F4E2F34" w14:textId="25B041D5" w:rsidR="00BF7146" w:rsidRDefault="00D84A73" w:rsidP="0083062A">
      <w:pPr>
        <w:pStyle w:val="NO"/>
        <w:numPr>
          <w:ilvl w:val="0"/>
          <w:numId w:val="7"/>
        </w:numPr>
        <w:rPr>
          <w:lang w:eastAsia="zh-CN"/>
        </w:rPr>
      </w:pPr>
      <w:r>
        <w:rPr>
          <w:lang w:eastAsia="zh-CN"/>
        </w:rPr>
        <w:t>Enhancements for location updates</w:t>
      </w:r>
    </w:p>
    <w:bookmarkEnd w:id="0"/>
    <w:p w14:paraId="5E1D2E2C" w14:textId="77777777" w:rsidR="004E420D" w:rsidRDefault="00C07B49" w:rsidP="00423B3C">
      <w:pPr>
        <w:pStyle w:val="Heading1"/>
        <w:rPr>
          <w:b/>
          <w:lang w:val="en-US"/>
        </w:rPr>
      </w:pPr>
      <w:r>
        <w:rPr>
          <w:lang w:val="en-US"/>
        </w:rPr>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2081261A" w14:textId="68569D1B" w:rsidR="006F79B2" w:rsidRDefault="002F2E06" w:rsidP="006F79B2">
      <w:pPr>
        <w:pStyle w:val="Heading2"/>
      </w:pPr>
      <w:r>
        <w:t xml:space="preserve">2.1 </w:t>
      </w:r>
      <w:r w:rsidR="006E420C">
        <w:t>Scenario</w:t>
      </w:r>
      <w:r w:rsidR="007B0408">
        <w:t>s</w:t>
      </w:r>
      <w:r w:rsidR="00DE355F">
        <w:t xml:space="preserve"> </w:t>
      </w:r>
    </w:p>
    <w:p w14:paraId="159F7E4D" w14:textId="22CA93EF" w:rsidR="000B5950" w:rsidRDefault="00BE6E20" w:rsidP="00EB5671">
      <w:pPr>
        <w:rPr>
          <w:lang w:val="en-GB"/>
        </w:rPr>
      </w:pPr>
      <w:bookmarkStart w:id="1" w:name="_Ref54102585"/>
      <w:bookmarkStart w:id="2" w:name="_Ref54102582"/>
      <w:r>
        <w:rPr>
          <w:lang w:val="en-GB"/>
        </w:rPr>
        <w:t>Before discussion, we think it is necessary to clarify scenario of mobile IAB because we think there were some confusion in last RAN2 meeting. Our</w:t>
      </w:r>
      <w:r w:rsidR="00EB5671">
        <w:rPr>
          <w:lang w:val="en-GB"/>
        </w:rPr>
        <w:t xml:space="preserve"> understanding on the mobile IAB scenario includes the 3 scenarios illustrated in Figure. 1</w:t>
      </w:r>
      <w:r w:rsidR="00100A7B">
        <w:rPr>
          <w:lang w:val="en-GB"/>
        </w:rPr>
        <w:t>:</w:t>
      </w:r>
    </w:p>
    <w:p w14:paraId="22BD150F" w14:textId="77777777" w:rsidR="000864E7" w:rsidRDefault="00100A7B" w:rsidP="0083062A">
      <w:pPr>
        <w:numPr>
          <w:ilvl w:val="0"/>
          <w:numId w:val="10"/>
        </w:numPr>
        <w:rPr>
          <w:b/>
          <w:bCs/>
          <w:lang w:val="en-GB"/>
        </w:rPr>
      </w:pPr>
      <w:r w:rsidRPr="00100A7B">
        <w:rPr>
          <w:b/>
          <w:bCs/>
          <w:lang w:val="en-GB"/>
        </w:rPr>
        <w:t>Scenario 1: UE mobility between two mobile IAB nodes</w:t>
      </w:r>
    </w:p>
    <w:p w14:paraId="4ADDA60F" w14:textId="77777777" w:rsidR="00100A7B" w:rsidRPr="000864E7" w:rsidRDefault="000864E7" w:rsidP="000864E7">
      <w:pPr>
        <w:rPr>
          <w:lang w:val="en-GB"/>
        </w:rPr>
      </w:pPr>
      <w:r>
        <w:rPr>
          <w:lang w:val="en-GB"/>
        </w:rPr>
        <w:t>In this scenario,</w:t>
      </w:r>
      <w:r w:rsidRPr="000864E7">
        <w:rPr>
          <w:lang w:val="en-GB"/>
        </w:rPr>
        <w:t xml:space="preserve"> the UEs are moving together with multiple IAB nodes</w:t>
      </w:r>
      <w:r>
        <w:rPr>
          <w:lang w:val="en-GB"/>
        </w:rPr>
        <w:t>,</w:t>
      </w:r>
      <w:r w:rsidRPr="000864E7">
        <w:rPr>
          <w:lang w:val="en-GB"/>
        </w:rPr>
        <w:t xml:space="preserve"> </w:t>
      </w:r>
      <w:r>
        <w:rPr>
          <w:lang w:val="en-GB"/>
        </w:rPr>
        <w:t xml:space="preserve">and perform cell reselection or handover between two mobile IAB nodes. A typical example is that the UEs and IAB nodes are within </w:t>
      </w:r>
      <w:r w:rsidR="0023615F">
        <w:rPr>
          <w:lang w:val="en-GB"/>
        </w:rPr>
        <w:t>the same</w:t>
      </w:r>
      <w:r>
        <w:rPr>
          <w:lang w:val="en-GB"/>
        </w:rPr>
        <w:t xml:space="preserve"> train.  </w:t>
      </w:r>
      <w:r w:rsidR="00100A7B" w:rsidRPr="000864E7">
        <w:rPr>
          <w:lang w:val="en-GB"/>
        </w:rPr>
        <w:t xml:space="preserve"> </w:t>
      </w:r>
    </w:p>
    <w:p w14:paraId="34385D79" w14:textId="77777777" w:rsidR="00100A7B" w:rsidRDefault="00100A7B" w:rsidP="0083062A">
      <w:pPr>
        <w:numPr>
          <w:ilvl w:val="0"/>
          <w:numId w:val="10"/>
        </w:numPr>
        <w:rPr>
          <w:b/>
          <w:bCs/>
          <w:lang w:val="en-GB"/>
        </w:rPr>
      </w:pPr>
      <w:r w:rsidRPr="00100A7B">
        <w:rPr>
          <w:b/>
          <w:bCs/>
          <w:lang w:val="en-GB"/>
        </w:rPr>
        <w:t xml:space="preserve">Scenario </w:t>
      </w:r>
      <w:r>
        <w:rPr>
          <w:b/>
          <w:bCs/>
          <w:lang w:val="en-GB"/>
        </w:rPr>
        <w:t>2</w:t>
      </w:r>
      <w:r w:rsidRPr="00100A7B">
        <w:rPr>
          <w:b/>
          <w:bCs/>
          <w:lang w:val="en-GB"/>
        </w:rPr>
        <w:t>: UE mobility between mobile IAB node</w:t>
      </w:r>
      <w:r>
        <w:rPr>
          <w:b/>
          <w:bCs/>
          <w:lang w:val="en-GB"/>
        </w:rPr>
        <w:t xml:space="preserve"> and static network</w:t>
      </w:r>
      <w:r w:rsidRPr="00100A7B">
        <w:rPr>
          <w:b/>
          <w:bCs/>
          <w:lang w:val="en-GB"/>
        </w:rPr>
        <w:t xml:space="preserve"> </w:t>
      </w:r>
    </w:p>
    <w:p w14:paraId="7166C47E" w14:textId="77777777" w:rsidR="00E8747F" w:rsidRPr="00E8747F" w:rsidRDefault="00E8747F" w:rsidP="00E8747F">
      <w:pPr>
        <w:rPr>
          <w:lang w:val="en-GB"/>
        </w:rPr>
      </w:pPr>
      <w:r>
        <w:rPr>
          <w:lang w:val="en-GB"/>
        </w:rPr>
        <w:t>In this scenario,</w:t>
      </w:r>
      <w:r w:rsidRPr="000864E7">
        <w:rPr>
          <w:lang w:val="en-GB"/>
        </w:rPr>
        <w:t xml:space="preserve"> the UEs are moving together with multiple IAB nodes</w:t>
      </w:r>
      <w:r>
        <w:rPr>
          <w:lang w:val="en-GB"/>
        </w:rPr>
        <w:t>,</w:t>
      </w:r>
      <w:r w:rsidRPr="000864E7">
        <w:rPr>
          <w:lang w:val="en-GB"/>
        </w:rPr>
        <w:t xml:space="preserve"> </w:t>
      </w:r>
      <w:r>
        <w:rPr>
          <w:lang w:val="en-GB"/>
        </w:rPr>
        <w:t>and perform cell reselection or handover between one mobile IAB node and a static base station. A typical example is that the UE</w:t>
      </w:r>
      <w:r w:rsidR="00A81C79">
        <w:rPr>
          <w:lang w:val="en-GB"/>
        </w:rPr>
        <w:t xml:space="preserve"> 2</w:t>
      </w:r>
      <w:r>
        <w:rPr>
          <w:lang w:val="en-GB"/>
        </w:rPr>
        <w:t xml:space="preserve"> performs cell reselection from IAB node 3 in the same bus to a static station in bus stop.</w:t>
      </w:r>
      <w:r w:rsidR="00A81C79">
        <w:rPr>
          <w:lang w:val="en-GB"/>
        </w:rPr>
        <w:t xml:space="preserve"> Meanwhile, according to WID objective, we will not discuss mobility optimization for surrounding UEs (e.g. UE 3). </w:t>
      </w:r>
      <w:r>
        <w:rPr>
          <w:lang w:val="en-GB"/>
        </w:rPr>
        <w:t xml:space="preserve">  </w:t>
      </w:r>
      <w:r w:rsidRPr="000864E7">
        <w:rPr>
          <w:lang w:val="en-GB"/>
        </w:rPr>
        <w:t xml:space="preserve"> </w:t>
      </w:r>
    </w:p>
    <w:p w14:paraId="0E8D184D" w14:textId="77777777" w:rsidR="00100A7B" w:rsidRDefault="000864E7" w:rsidP="0083062A">
      <w:pPr>
        <w:numPr>
          <w:ilvl w:val="0"/>
          <w:numId w:val="10"/>
        </w:numPr>
        <w:rPr>
          <w:b/>
          <w:bCs/>
          <w:lang w:val="en-GB"/>
        </w:rPr>
      </w:pPr>
      <w:r w:rsidRPr="000864E7">
        <w:rPr>
          <w:b/>
          <w:bCs/>
          <w:lang w:val="en-GB"/>
        </w:rPr>
        <w:t>Scenario 3: UE group mobility due to IAB node inter-donor full migration</w:t>
      </w:r>
    </w:p>
    <w:p w14:paraId="55EA05A2" w14:textId="77777777" w:rsidR="00A81C79" w:rsidRPr="00A81C79" w:rsidRDefault="00A81C79" w:rsidP="00A81C79">
      <w:pPr>
        <w:rPr>
          <w:lang w:val="en-GB"/>
        </w:rPr>
      </w:pPr>
      <w:r w:rsidRPr="00A81C79">
        <w:rPr>
          <w:lang w:val="en-GB"/>
        </w:rPr>
        <w:t xml:space="preserve">In this scenario, </w:t>
      </w:r>
      <w:r w:rsidR="00C4755E">
        <w:rPr>
          <w:lang w:val="en-GB"/>
        </w:rPr>
        <w:t>a moving</w:t>
      </w:r>
      <w:r>
        <w:rPr>
          <w:lang w:val="en-GB"/>
        </w:rPr>
        <w:t xml:space="preserve"> IAB node</w:t>
      </w:r>
      <w:r w:rsidR="00C4755E">
        <w:rPr>
          <w:lang w:val="en-GB"/>
        </w:rPr>
        <w:t xml:space="preserve"> performs inter-donor full migration</w:t>
      </w:r>
      <w:r w:rsidR="00DC186E">
        <w:rPr>
          <w:lang w:val="en-GB"/>
        </w:rPr>
        <w:t>, and its connected UEs need to perform group mobility together</w:t>
      </w:r>
      <w:r w:rsidR="003414B0">
        <w:rPr>
          <w:lang w:val="en-GB"/>
        </w:rPr>
        <w:t xml:space="preserve"> with the moving IAB node. </w:t>
      </w:r>
      <w:r w:rsidR="00C4755E">
        <w:rPr>
          <w:lang w:val="en-GB"/>
        </w:rPr>
        <w:t xml:space="preserve"> </w:t>
      </w:r>
    </w:p>
    <w:p w14:paraId="0DE6F285" w14:textId="77777777" w:rsidR="00A3482C" w:rsidRDefault="00BE6E20" w:rsidP="00A3482C">
      <w:pPr>
        <w:jc w:val="center"/>
        <w:rPr>
          <w:lang w:val="en-GB"/>
        </w:rPr>
      </w:pPr>
      <w:r w:rsidRPr="0083062A">
        <w:rPr>
          <w:noProof/>
          <w:lang w:val="en-GB"/>
        </w:rPr>
        <w:drawing>
          <wp:inline distT="0" distB="0" distL="0" distR="0" wp14:anchorId="7B7E7B1F" wp14:editId="3E4649F9">
            <wp:extent cx="2480945" cy="734695"/>
            <wp:effectExtent l="0" t="0" r="0" b="0"/>
            <wp:docPr id="1" name="Picture 1" descr="A screenshot of a game&#10;&#10;Description automatically generated with low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screenshot of a game&#10;&#10;Description automatically generated with low confidence"/>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0945" cy="734695"/>
                    </a:xfrm>
                    <a:prstGeom prst="rect">
                      <a:avLst/>
                    </a:prstGeom>
                    <a:noFill/>
                    <a:ln>
                      <a:noFill/>
                    </a:ln>
                  </pic:spPr>
                </pic:pic>
              </a:graphicData>
            </a:graphic>
          </wp:inline>
        </w:drawing>
      </w:r>
    </w:p>
    <w:p w14:paraId="6FF2838C" w14:textId="77777777" w:rsidR="00A3482C" w:rsidRDefault="00A3482C" w:rsidP="00A3482C">
      <w:pPr>
        <w:jc w:val="center"/>
        <w:rPr>
          <w:lang w:val="en-GB"/>
        </w:rPr>
      </w:pPr>
      <w:r>
        <w:rPr>
          <w:lang w:val="en-GB"/>
        </w:rPr>
        <w:t xml:space="preserve">Scenario 1) </w:t>
      </w:r>
      <w:r w:rsidR="004E302B">
        <w:rPr>
          <w:lang w:val="en-GB"/>
        </w:rPr>
        <w:t>UE m</w:t>
      </w:r>
      <w:r>
        <w:rPr>
          <w:lang w:val="en-GB"/>
        </w:rPr>
        <w:t>obility between two mobile IAB nodes</w:t>
      </w:r>
    </w:p>
    <w:p w14:paraId="45AD8AA5" w14:textId="77777777" w:rsidR="00A3482C" w:rsidRDefault="00BE6E20" w:rsidP="00A3482C">
      <w:pPr>
        <w:jc w:val="center"/>
        <w:rPr>
          <w:lang w:val="en-GB"/>
        </w:rPr>
      </w:pPr>
      <w:r w:rsidRPr="0083062A">
        <w:rPr>
          <w:noProof/>
          <w:lang w:val="en-GB"/>
        </w:rPr>
        <w:drawing>
          <wp:inline distT="0" distB="0" distL="0" distR="0" wp14:anchorId="2990BD16" wp14:editId="30B2B07D">
            <wp:extent cx="1791335" cy="1146810"/>
            <wp:effectExtent l="0" t="0" r="0" b="0"/>
            <wp:docPr id="2" name="Picture 7" descr="A screenshot of a video gam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A screenshot of a video game&#10;&#10;Description automatically generated"/>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1335" cy="1146810"/>
                    </a:xfrm>
                    <a:prstGeom prst="rect">
                      <a:avLst/>
                    </a:prstGeom>
                    <a:noFill/>
                    <a:ln>
                      <a:noFill/>
                    </a:ln>
                  </pic:spPr>
                </pic:pic>
              </a:graphicData>
            </a:graphic>
          </wp:inline>
        </w:drawing>
      </w:r>
    </w:p>
    <w:p w14:paraId="2DACAE4A" w14:textId="77777777" w:rsidR="00A3482C" w:rsidRDefault="00A3482C" w:rsidP="00A3482C">
      <w:pPr>
        <w:jc w:val="center"/>
        <w:rPr>
          <w:lang w:val="en-GB"/>
        </w:rPr>
      </w:pPr>
      <w:r>
        <w:rPr>
          <w:lang w:val="en-GB"/>
        </w:rPr>
        <w:t xml:space="preserve">Scenario 2) </w:t>
      </w:r>
      <w:r w:rsidR="004E302B">
        <w:rPr>
          <w:lang w:val="en-GB"/>
        </w:rPr>
        <w:t>UE m</w:t>
      </w:r>
      <w:r>
        <w:rPr>
          <w:lang w:val="en-GB"/>
        </w:rPr>
        <w:t>obility between mobile IAB nodes and static network</w:t>
      </w:r>
    </w:p>
    <w:p w14:paraId="54A71842" w14:textId="77777777" w:rsidR="00A3482C" w:rsidRDefault="00BE6E20" w:rsidP="00A3482C">
      <w:pPr>
        <w:jc w:val="center"/>
        <w:rPr>
          <w:lang w:val="en-GB"/>
        </w:rPr>
      </w:pPr>
      <w:r w:rsidRPr="0083062A">
        <w:rPr>
          <w:noProof/>
          <w:lang w:val="en-GB"/>
        </w:rPr>
        <w:lastRenderedPageBreak/>
        <w:drawing>
          <wp:inline distT="0" distB="0" distL="0" distR="0" wp14:anchorId="5229676D" wp14:editId="1971AD65">
            <wp:extent cx="3222625" cy="1446530"/>
            <wp:effectExtent l="0" t="0" r="0" b="0"/>
            <wp:docPr id="3" name="Picture 11" descr="A screenshot of a video gam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A screenshot of a video game&#10;&#10;Description automatically generated"/>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22625" cy="1446530"/>
                    </a:xfrm>
                    <a:prstGeom prst="rect">
                      <a:avLst/>
                    </a:prstGeom>
                    <a:noFill/>
                    <a:ln>
                      <a:noFill/>
                    </a:ln>
                  </pic:spPr>
                </pic:pic>
              </a:graphicData>
            </a:graphic>
          </wp:inline>
        </w:drawing>
      </w:r>
    </w:p>
    <w:p w14:paraId="295A91D7" w14:textId="77777777" w:rsidR="00A3482C" w:rsidRDefault="00A3482C" w:rsidP="00A3482C">
      <w:pPr>
        <w:jc w:val="center"/>
        <w:rPr>
          <w:lang w:val="en-GB"/>
        </w:rPr>
      </w:pPr>
      <w:r>
        <w:rPr>
          <w:lang w:val="en-GB"/>
        </w:rPr>
        <w:t xml:space="preserve">Scenario 3) </w:t>
      </w:r>
      <w:r w:rsidR="004E302B">
        <w:rPr>
          <w:lang w:val="en-GB"/>
        </w:rPr>
        <w:t xml:space="preserve">UE </w:t>
      </w:r>
      <w:r>
        <w:rPr>
          <w:lang w:val="en-GB"/>
        </w:rPr>
        <w:t xml:space="preserve">group mobility due to IAB node inter-donor full </w:t>
      </w:r>
      <w:r w:rsidR="003C34B9">
        <w:rPr>
          <w:lang w:val="en-GB"/>
        </w:rPr>
        <w:t>migration</w:t>
      </w:r>
      <w:r>
        <w:rPr>
          <w:lang w:val="en-GB"/>
        </w:rPr>
        <w:t xml:space="preserve"> </w:t>
      </w:r>
    </w:p>
    <w:p w14:paraId="1299B43C" w14:textId="77777777" w:rsidR="0051098A" w:rsidRDefault="0051098A" w:rsidP="00B94368">
      <w:pPr>
        <w:snapToGrid w:val="0"/>
        <w:spacing w:after="200"/>
        <w:jc w:val="center"/>
        <w:rPr>
          <w:b/>
          <w:bCs/>
        </w:rPr>
      </w:pPr>
      <w:r>
        <w:rPr>
          <w:b/>
          <w:bCs/>
        </w:rPr>
        <w:t>Figure.1 Illustration of 3 scenarios of UE mobility in Rel-18 mobile IAB</w:t>
      </w:r>
    </w:p>
    <w:p w14:paraId="09BCFC85" w14:textId="343AA831" w:rsidR="00456695" w:rsidRPr="000B5950" w:rsidRDefault="00B94368" w:rsidP="00456695">
      <w:pPr>
        <w:pStyle w:val="Caption"/>
        <w:rPr>
          <w:color w:val="auto"/>
        </w:rPr>
      </w:pPr>
      <w:r>
        <w:rPr>
          <w:color w:val="auto"/>
        </w:rPr>
        <w:t>Observation</w:t>
      </w:r>
      <w:r w:rsidR="00456695" w:rsidRPr="000B5950">
        <w:rPr>
          <w:color w:val="auto"/>
        </w:rPr>
        <w:t xml:space="preserve"> 1: </w:t>
      </w:r>
      <w:r>
        <w:rPr>
          <w:color w:val="auto"/>
        </w:rPr>
        <w:t>There are</w:t>
      </w:r>
      <w:r w:rsidR="00456695">
        <w:rPr>
          <w:color w:val="auto"/>
        </w:rPr>
        <w:t xml:space="preserve"> 3 UE mobility scenarios studied in Rel-18 mobile IAB WI</w:t>
      </w:r>
      <w:r w:rsidR="00456695" w:rsidRPr="000B5950">
        <w:rPr>
          <w:color w:val="auto"/>
        </w:rPr>
        <w:t>:</w:t>
      </w:r>
    </w:p>
    <w:p w14:paraId="32303955" w14:textId="77777777" w:rsidR="00456695" w:rsidRPr="00456695" w:rsidRDefault="00456695" w:rsidP="0083062A">
      <w:pPr>
        <w:numPr>
          <w:ilvl w:val="0"/>
          <w:numId w:val="8"/>
        </w:numPr>
        <w:rPr>
          <w:b/>
          <w:bCs/>
          <w:lang w:val="en-GB"/>
        </w:rPr>
      </w:pPr>
      <w:r>
        <w:rPr>
          <w:b/>
          <w:bCs/>
          <w:lang w:val="en-GB"/>
        </w:rPr>
        <w:t>Sc</w:t>
      </w:r>
      <w:r w:rsidRPr="00100A7B">
        <w:rPr>
          <w:b/>
          <w:bCs/>
          <w:lang w:val="en-GB"/>
        </w:rPr>
        <w:t>enario 1: UE mobility between two mobile IAB nodes</w:t>
      </w:r>
    </w:p>
    <w:p w14:paraId="7F144280" w14:textId="77777777" w:rsidR="00456695" w:rsidRDefault="00456695" w:rsidP="0083062A">
      <w:pPr>
        <w:pStyle w:val="Caption"/>
        <w:numPr>
          <w:ilvl w:val="0"/>
          <w:numId w:val="8"/>
        </w:numPr>
        <w:rPr>
          <w:lang w:val="en-GB"/>
        </w:rPr>
      </w:pPr>
      <w:r>
        <w:rPr>
          <w:color w:val="auto"/>
        </w:rPr>
        <w:t xml:space="preserve">Scenario 2: </w:t>
      </w:r>
      <w:r w:rsidRPr="00456695">
        <w:rPr>
          <w:lang w:val="en-GB"/>
        </w:rPr>
        <w:t>UE mobility between mobile IAB node and static networ</w:t>
      </w:r>
      <w:r>
        <w:rPr>
          <w:lang w:val="en-GB"/>
        </w:rPr>
        <w:t>k</w:t>
      </w:r>
    </w:p>
    <w:p w14:paraId="4748136C" w14:textId="2906EFA0" w:rsidR="00A3482C" w:rsidRDefault="00456695" w:rsidP="0083062A">
      <w:pPr>
        <w:pStyle w:val="Caption"/>
        <w:numPr>
          <w:ilvl w:val="0"/>
          <w:numId w:val="8"/>
        </w:numPr>
        <w:rPr>
          <w:lang w:val="en-GB"/>
        </w:rPr>
      </w:pPr>
      <w:r>
        <w:rPr>
          <w:lang w:val="en-GB"/>
        </w:rPr>
        <w:t>Scenario 3</w:t>
      </w:r>
      <w:r w:rsidRPr="00456695">
        <w:rPr>
          <w:lang w:val="en-GB"/>
        </w:rPr>
        <w:t>: UE group mobility due to IAB node inter-donor full migration</w:t>
      </w:r>
    </w:p>
    <w:p w14:paraId="0A23A3F8" w14:textId="4D8637C6" w:rsidR="00B94368" w:rsidRPr="00B94368" w:rsidRDefault="00B94368" w:rsidP="00B94368">
      <w:pPr>
        <w:rPr>
          <w:lang w:val="en-GB"/>
        </w:rPr>
      </w:pPr>
      <w:r>
        <w:rPr>
          <w:lang w:val="en-GB"/>
        </w:rPr>
        <w:t xml:space="preserve">In the followed </w:t>
      </w:r>
      <w:r w:rsidR="00B25B97">
        <w:rPr>
          <w:lang w:val="en-GB"/>
        </w:rPr>
        <w:t xml:space="preserve">mobility </w:t>
      </w:r>
      <w:r>
        <w:rPr>
          <w:lang w:val="en-GB"/>
        </w:rPr>
        <w:t xml:space="preserve">discussion, </w:t>
      </w:r>
      <w:r w:rsidR="00661DE0">
        <w:rPr>
          <w:lang w:val="en-GB"/>
        </w:rPr>
        <w:t>we</w:t>
      </w:r>
      <w:r w:rsidR="00B25B97">
        <w:rPr>
          <w:lang w:val="en-GB"/>
        </w:rPr>
        <w:t xml:space="preserve"> will highlight </w:t>
      </w:r>
      <w:r w:rsidR="00FF5D5B">
        <w:rPr>
          <w:lang w:val="en-GB"/>
        </w:rPr>
        <w:t xml:space="preserve">their target scenario. </w:t>
      </w:r>
      <w:r w:rsidR="00661DE0">
        <w:rPr>
          <w:lang w:val="en-GB"/>
        </w:rPr>
        <w:t xml:space="preserve"> </w:t>
      </w:r>
    </w:p>
    <w:p w14:paraId="331DF7DE" w14:textId="667F7432" w:rsidR="00A3482C" w:rsidRPr="00A3482C" w:rsidRDefault="001A5762" w:rsidP="001A5762">
      <w:pPr>
        <w:pStyle w:val="Heading2"/>
      </w:pPr>
      <w:r>
        <w:t xml:space="preserve">2.2 </w:t>
      </w:r>
      <w:r w:rsidR="00561661">
        <w:rPr>
          <w:lang w:val="en-US"/>
        </w:rPr>
        <w:t>Cell reselection enhancement</w:t>
      </w:r>
    </w:p>
    <w:p w14:paraId="1EF95D14" w14:textId="2D20E888" w:rsidR="00AC568F" w:rsidRDefault="00AC568F" w:rsidP="000B5950">
      <w:pPr>
        <w:rPr>
          <w:lang w:val="en-GB"/>
        </w:rPr>
      </w:pPr>
      <w:r>
        <w:rPr>
          <w:lang w:val="en-GB"/>
        </w:rPr>
        <w:t>In RAN2#119-e [</w:t>
      </w:r>
      <w:r w:rsidR="008C67D0">
        <w:rPr>
          <w:lang w:val="en-GB"/>
        </w:rPr>
        <w:t>2</w:t>
      </w:r>
      <w:r>
        <w:rPr>
          <w:lang w:val="en-GB"/>
        </w:rPr>
        <w:t xml:space="preserve">], </w:t>
      </w:r>
      <w:r w:rsidR="00E62058">
        <w:rPr>
          <w:lang w:val="en-GB"/>
        </w:rPr>
        <w:t xml:space="preserve">whether </w:t>
      </w:r>
      <w:r w:rsidR="00561661">
        <w:rPr>
          <w:lang w:val="en-GB"/>
        </w:rPr>
        <w:t>cell (re)selection needs enhancement for mobile IAB was discussed but not concluded.</w:t>
      </w:r>
      <w:r w:rsidR="00E62058">
        <w:rPr>
          <w:lang w:val="en-GB"/>
        </w:rPr>
        <w:t xml:space="preserve"> </w:t>
      </w:r>
    </w:p>
    <w:p w14:paraId="672F8A66" w14:textId="77777777" w:rsidR="00E62058" w:rsidRDefault="00E62058" w:rsidP="00E62058">
      <w:pPr>
        <w:pStyle w:val="Agreement"/>
        <w:tabs>
          <w:tab w:val="num" w:pos="1619"/>
        </w:tabs>
        <w:ind w:left="1619"/>
      </w:pPr>
      <w:r>
        <w:t xml:space="preserve">The following Points are Endorsed, i.e. for the plan for next meeting (after one round of discussion at R2 119-e): </w:t>
      </w:r>
    </w:p>
    <w:p w14:paraId="25DD4ABD" w14:textId="77777777" w:rsidR="00E62058" w:rsidRDefault="00E62058" w:rsidP="00E62058">
      <w:pPr>
        <w:pStyle w:val="Agreement"/>
        <w:numPr>
          <w:ilvl w:val="0"/>
          <w:numId w:val="0"/>
        </w:numPr>
        <w:ind w:left="1619"/>
      </w:pPr>
      <w:r>
        <w:t xml:space="preserve">P1: RAN2 to discuss scenarios, if and where enhancements to cell (re-)selection to/from the mobile IAB-node apply, e.g. based on mobile IAB-node broadcast parameter </w:t>
      </w:r>
      <w:r w:rsidRPr="00820F54">
        <w:t xml:space="preserve">(this </w:t>
      </w:r>
      <w:r>
        <w:t>point</w:t>
      </w:r>
      <w:r w:rsidRPr="00820F54">
        <w:t xml:space="preserve"> doesn’t preclude other potential usage of </w:t>
      </w:r>
      <w:proofErr w:type="spellStart"/>
      <w:r w:rsidRPr="00820F54">
        <w:t>Bcast</w:t>
      </w:r>
      <w:proofErr w:type="spellEnd"/>
      <w:r w:rsidRPr="00820F54">
        <w:t xml:space="preserve"> info)</w:t>
      </w:r>
      <w:r>
        <w:t>.</w:t>
      </w:r>
    </w:p>
    <w:p w14:paraId="09F06A6D" w14:textId="06200EF0" w:rsidR="00E62058" w:rsidRDefault="00E62058" w:rsidP="000B5950">
      <w:pPr>
        <w:rPr>
          <w:lang w:val="en-GB"/>
        </w:rPr>
      </w:pPr>
    </w:p>
    <w:p w14:paraId="1FBACD20" w14:textId="61C82D16" w:rsidR="00EC46A5" w:rsidRDefault="00CB0AF2" w:rsidP="000B5950">
      <w:pPr>
        <w:rPr>
          <w:lang w:val="en-GB"/>
        </w:rPr>
      </w:pPr>
      <w:r>
        <w:rPr>
          <w:lang w:val="en-GB"/>
        </w:rPr>
        <w:t xml:space="preserve">For cell (re-)selection enhancement, </w:t>
      </w:r>
      <w:r w:rsidR="00D17EEB">
        <w:rPr>
          <w:lang w:val="en-GB"/>
        </w:rPr>
        <w:t xml:space="preserve">we think </w:t>
      </w:r>
      <w:r>
        <w:rPr>
          <w:lang w:val="en-GB"/>
        </w:rPr>
        <w:t>the related scenarios are Scenario 1 and scenario 2</w:t>
      </w:r>
      <w:r w:rsidR="00D17EEB">
        <w:rPr>
          <w:lang w:val="en-GB"/>
        </w:rPr>
        <w:t xml:space="preserve"> in Figure.1</w:t>
      </w:r>
      <w:r>
        <w:rPr>
          <w:lang w:val="en-GB"/>
        </w:rPr>
        <w:t xml:space="preserve">. </w:t>
      </w:r>
      <w:r w:rsidR="00EC46A5">
        <w:rPr>
          <w:lang w:val="en-GB"/>
        </w:rPr>
        <w:t>Our understanding for the intention of enhancement is the following aspects:</w:t>
      </w:r>
    </w:p>
    <w:p w14:paraId="5C5C176B" w14:textId="77777777" w:rsidR="00EC46A5" w:rsidRDefault="00EC46A5" w:rsidP="0083062A">
      <w:pPr>
        <w:numPr>
          <w:ilvl w:val="0"/>
          <w:numId w:val="11"/>
        </w:numPr>
        <w:rPr>
          <w:lang w:val="en-GB"/>
        </w:rPr>
      </w:pPr>
      <w:r>
        <w:rPr>
          <w:lang w:val="en-GB"/>
        </w:rPr>
        <w:t xml:space="preserve">The UE should consider the IAB nodes which are moving together as highest priority (e.g. UE1 shall consider IAB node 1 and node 2 as highest priority during cell reselection in Scenario 1) </w:t>
      </w:r>
    </w:p>
    <w:p w14:paraId="53FB590F" w14:textId="0D9BF1A0" w:rsidR="00EC46A5" w:rsidRDefault="00EC46A5" w:rsidP="0083062A">
      <w:pPr>
        <w:numPr>
          <w:ilvl w:val="0"/>
          <w:numId w:val="11"/>
        </w:numPr>
        <w:rPr>
          <w:lang w:val="en-GB"/>
        </w:rPr>
      </w:pPr>
      <w:r>
        <w:rPr>
          <w:lang w:val="en-GB"/>
        </w:rPr>
        <w:t>The UE should consider the IAB nodes which are not moving together as lowest priority (e.g. UE3 shall consider the IAB node3 as lowest priority in Scenario 2</w:t>
      </w:r>
      <w:r w:rsidR="00F75FE0">
        <w:rPr>
          <w:lang w:val="en-GB"/>
        </w:rPr>
        <w:t>. Otherwise, UE3 may camp in IAB node 3 for a short time and has to reselection to other cell when IAB nodes moves away</w:t>
      </w:r>
      <w:r>
        <w:rPr>
          <w:lang w:val="en-GB"/>
        </w:rPr>
        <w:t>)</w:t>
      </w:r>
      <w:r w:rsidR="00D15887">
        <w:rPr>
          <w:lang w:val="en-GB"/>
        </w:rPr>
        <w:t>.</w:t>
      </w:r>
      <w:r>
        <w:rPr>
          <w:lang w:val="en-GB"/>
        </w:rPr>
        <w:t xml:space="preserve"> </w:t>
      </w:r>
      <w:r w:rsidR="00D15887">
        <w:rPr>
          <w:lang w:val="en-GB"/>
        </w:rPr>
        <w:t xml:space="preserve">     </w:t>
      </w:r>
    </w:p>
    <w:p w14:paraId="6C947195" w14:textId="2AADF9DB" w:rsidR="000B5950" w:rsidRDefault="00EC46A5" w:rsidP="0083062A">
      <w:pPr>
        <w:numPr>
          <w:ilvl w:val="0"/>
          <w:numId w:val="11"/>
        </w:numPr>
        <w:rPr>
          <w:lang w:val="en-GB"/>
        </w:rPr>
      </w:pPr>
      <w:r>
        <w:rPr>
          <w:lang w:val="en-GB"/>
        </w:rPr>
        <w:t>The UE which is moving together IAB node should consider static cells as lowest priority (e.g. UE2 shall consider the static base station as lowest priority in Scenario 2</w:t>
      </w:r>
      <w:r w:rsidR="00F75FE0">
        <w:rPr>
          <w:lang w:val="en-GB"/>
        </w:rPr>
        <w:t xml:space="preserve">. Otherwise, UE2 may camp in </w:t>
      </w:r>
      <w:r w:rsidR="00F75FE0">
        <w:t xml:space="preserve">static </w:t>
      </w:r>
      <w:r w:rsidR="00940D79">
        <w:t>cell</w:t>
      </w:r>
      <w:r w:rsidR="00F75FE0">
        <w:rPr>
          <w:rFonts w:hint="eastAsia"/>
          <w:lang w:val="en-GB" w:eastAsia="zh-CN"/>
        </w:rPr>
        <w:t xml:space="preserve"> </w:t>
      </w:r>
      <w:r w:rsidR="00F75FE0">
        <w:rPr>
          <w:lang w:val="en-GB"/>
        </w:rPr>
        <w:t>for a short time and has to reselection to other cell when the bus moves away</w:t>
      </w:r>
      <w:r>
        <w:rPr>
          <w:lang w:val="en-GB"/>
        </w:rPr>
        <w:t>)</w:t>
      </w:r>
      <w:r w:rsidR="00D15887">
        <w:rPr>
          <w:lang w:val="en-GB"/>
        </w:rPr>
        <w:t>.</w:t>
      </w:r>
      <w:r>
        <w:rPr>
          <w:lang w:val="en-GB"/>
        </w:rPr>
        <w:t xml:space="preserve">    </w:t>
      </w:r>
      <w:r w:rsidRPr="00EC46A5">
        <w:rPr>
          <w:lang w:val="en-GB"/>
        </w:rPr>
        <w:t xml:space="preserve">   </w:t>
      </w:r>
    </w:p>
    <w:p w14:paraId="44C91230" w14:textId="5F1E9D21" w:rsidR="00EF657B" w:rsidRPr="00EF657B" w:rsidRDefault="00EF657B" w:rsidP="00EF657B">
      <w:pPr>
        <w:pStyle w:val="Caption"/>
        <w:rPr>
          <w:color w:val="auto"/>
        </w:rPr>
      </w:pPr>
      <w:r>
        <w:rPr>
          <w:color w:val="auto"/>
        </w:rPr>
        <w:t>Observation 2</w:t>
      </w:r>
      <w:r w:rsidRPr="000B5950">
        <w:rPr>
          <w:color w:val="auto"/>
        </w:rPr>
        <w:t xml:space="preserve">: </w:t>
      </w:r>
      <w:r>
        <w:rPr>
          <w:color w:val="auto"/>
        </w:rPr>
        <w:t xml:space="preserve">When a mobile IAB capable UE moves with IAB node </w:t>
      </w:r>
      <w:r w:rsidR="00940D79">
        <w:rPr>
          <w:color w:val="auto"/>
        </w:rPr>
        <w:t>(e.g. in a bus), it may</w:t>
      </w:r>
      <w:r w:rsidR="00400F20">
        <w:rPr>
          <w:color w:val="auto"/>
        </w:rPr>
        <w:t xml:space="preserve"> reselect</w:t>
      </w:r>
      <w:r w:rsidR="00940D79">
        <w:rPr>
          <w:color w:val="auto"/>
        </w:rPr>
        <w:t xml:space="preserve"> </w:t>
      </w:r>
      <w:r w:rsidR="00400F20">
        <w:rPr>
          <w:color w:val="auto"/>
        </w:rPr>
        <w:t>to</w:t>
      </w:r>
      <w:r w:rsidR="00940D79">
        <w:rPr>
          <w:color w:val="auto"/>
        </w:rPr>
        <w:t xml:space="preserve"> a static cell</w:t>
      </w:r>
      <w:r w:rsidR="00543C05">
        <w:rPr>
          <w:color w:val="auto"/>
        </w:rPr>
        <w:t xml:space="preserve"> if only </w:t>
      </w:r>
      <w:r w:rsidR="003B7D9B">
        <w:rPr>
          <w:color w:val="auto"/>
        </w:rPr>
        <w:t xml:space="preserve">considering </w:t>
      </w:r>
      <w:r w:rsidR="00543C05">
        <w:rPr>
          <w:color w:val="auto"/>
        </w:rPr>
        <w:t xml:space="preserve">radio </w:t>
      </w:r>
      <w:r w:rsidR="003B7D9B">
        <w:rPr>
          <w:color w:val="auto"/>
        </w:rPr>
        <w:t>condition</w:t>
      </w:r>
      <w:r w:rsidR="00940D79">
        <w:rPr>
          <w:color w:val="auto"/>
        </w:rPr>
        <w:t xml:space="preserve">. </w:t>
      </w:r>
      <w:r w:rsidR="007C7D9A">
        <w:rPr>
          <w:color w:val="auto"/>
        </w:rPr>
        <w:t>And it</w:t>
      </w:r>
      <w:r w:rsidR="00940D79">
        <w:rPr>
          <w:color w:val="auto"/>
        </w:rPr>
        <w:t xml:space="preserve"> will </w:t>
      </w:r>
      <w:r w:rsidR="00CB2E9D">
        <w:rPr>
          <w:color w:val="auto"/>
        </w:rPr>
        <w:t xml:space="preserve">finally </w:t>
      </w:r>
      <w:r w:rsidR="00940D79">
        <w:rPr>
          <w:color w:val="auto"/>
        </w:rPr>
        <w:t xml:space="preserve">result in another cell reselection after a short camping in </w:t>
      </w:r>
      <w:r w:rsidR="007C7D9A">
        <w:rPr>
          <w:color w:val="auto"/>
        </w:rPr>
        <w:t xml:space="preserve">the </w:t>
      </w:r>
      <w:r w:rsidR="00940D79">
        <w:rPr>
          <w:color w:val="auto"/>
        </w:rPr>
        <w:t xml:space="preserve">static cell. </w:t>
      </w:r>
    </w:p>
    <w:p w14:paraId="714C3C7A" w14:textId="4766D3E7" w:rsidR="004A4899" w:rsidRDefault="004A4899" w:rsidP="004A4899">
      <w:pPr>
        <w:rPr>
          <w:rFonts w:cs="Arial"/>
          <w:noProof/>
          <w:lang w:eastAsia="zh-CN"/>
        </w:rPr>
      </w:pPr>
      <w:r>
        <w:rPr>
          <w:lang w:val="en-GB"/>
        </w:rPr>
        <w:t xml:space="preserve">Meanwhile, please note that NR Rel-17 TEI has introduced the feature of HSDN (High-Speed-Railway Dedicated Network) targeting for a similar scenario. Specifically, NR HSDN specified a </w:t>
      </w:r>
      <w:r w:rsidRPr="005B1A8D">
        <w:rPr>
          <w:rFonts w:cs="Arial"/>
          <w:noProof/>
          <w:lang w:eastAsia="zh-CN"/>
        </w:rPr>
        <w:t>mobility state based cell reselection</w:t>
      </w:r>
      <w:r>
        <w:rPr>
          <w:rFonts w:cs="Arial"/>
          <w:noProof/>
          <w:lang w:eastAsia="zh-CN"/>
        </w:rPr>
        <w:t xml:space="preserve"> to optimize mobility performance of high-speed state UE within a High-Speed-Railway. In more details, NR HSDN introduced below spec changes:</w:t>
      </w:r>
    </w:p>
    <w:p w14:paraId="14B90EE8" w14:textId="77777777" w:rsidR="004A4899" w:rsidRPr="00130D98" w:rsidRDefault="004A4899" w:rsidP="004A4899">
      <w:pPr>
        <w:numPr>
          <w:ilvl w:val="0"/>
          <w:numId w:val="13"/>
        </w:numPr>
        <w:rPr>
          <w:lang w:val="en-GB"/>
        </w:rPr>
      </w:pPr>
      <w:r>
        <w:rPr>
          <w:rFonts w:cs="Arial"/>
          <w:noProof/>
          <w:lang w:eastAsia="zh-CN"/>
        </w:rPr>
        <w:t>Introduce a HSDN bit (</w:t>
      </w:r>
      <w:r w:rsidRPr="00130D98">
        <w:rPr>
          <w:rFonts w:cs="Arial"/>
          <w:i/>
          <w:iCs/>
          <w:noProof/>
          <w:lang w:eastAsia="zh-CN"/>
        </w:rPr>
        <w:t>hsdn-Cell-r17</w:t>
      </w:r>
      <w:r>
        <w:rPr>
          <w:rFonts w:cs="Arial"/>
          <w:noProof/>
          <w:lang w:eastAsia="zh-CN"/>
        </w:rPr>
        <w:t>) in SIB1 to indicate if a cell is a NR HSDN cell. And it is up to a HSDN-capable UE implementation to determine whether it is in High-mobility state.</w:t>
      </w:r>
    </w:p>
    <w:p w14:paraId="1A7D940E" w14:textId="77777777" w:rsidR="004A4899" w:rsidRPr="00130D98" w:rsidRDefault="004A4899" w:rsidP="004A4899">
      <w:pPr>
        <w:numPr>
          <w:ilvl w:val="0"/>
          <w:numId w:val="13"/>
        </w:numPr>
        <w:rPr>
          <w:lang w:val="en-GB"/>
        </w:rPr>
      </w:pPr>
      <w:r w:rsidRPr="00130D98">
        <w:rPr>
          <w:rFonts w:cs="Arial"/>
          <w:noProof/>
          <w:lang w:val="en-GB" w:eastAsia="zh-CN"/>
        </w:rPr>
        <w:t>When the HSDN capable UE is in High-mobility state, the UE shall always consider the HSDN cells to be the highest priority</w:t>
      </w:r>
      <w:r>
        <w:rPr>
          <w:rFonts w:cs="Arial"/>
          <w:noProof/>
          <w:lang w:val="en-GB" w:eastAsia="zh-CN"/>
        </w:rPr>
        <w:t xml:space="preserve">. </w:t>
      </w:r>
      <w:r w:rsidRPr="00130D98">
        <w:rPr>
          <w:rFonts w:cs="Arial"/>
          <w:noProof/>
          <w:lang w:val="en-GB" w:eastAsia="zh-CN"/>
        </w:rPr>
        <w:t>When the HSDN capable UE is not in High-mobility state, the UE shall always consider HSDN cells to be the lowest priority.</w:t>
      </w:r>
    </w:p>
    <w:p w14:paraId="5EA59249" w14:textId="77777777" w:rsidR="004A4899" w:rsidRDefault="004A4899" w:rsidP="004A4899">
      <w:pPr>
        <w:numPr>
          <w:ilvl w:val="0"/>
          <w:numId w:val="13"/>
        </w:numPr>
        <w:rPr>
          <w:rFonts w:cs="Arial"/>
          <w:noProof/>
          <w:lang w:val="en-GB" w:eastAsia="zh-CN"/>
        </w:rPr>
      </w:pPr>
      <w:r>
        <w:rPr>
          <w:rFonts w:cs="Arial"/>
          <w:noProof/>
          <w:lang w:val="en-GB" w:eastAsia="zh-CN"/>
        </w:rPr>
        <w:lastRenderedPageBreak/>
        <w:t>For cell reselection purpose, a</w:t>
      </w:r>
      <w:r w:rsidRPr="00130D98">
        <w:rPr>
          <w:rFonts w:cs="Arial" w:hint="eastAsia"/>
          <w:noProof/>
          <w:lang w:val="en-GB" w:eastAsia="zh-CN"/>
        </w:rPr>
        <w:t xml:space="preserve"> l</w:t>
      </w:r>
      <w:r w:rsidRPr="00130D98">
        <w:rPr>
          <w:rFonts w:cs="Arial"/>
          <w:noProof/>
          <w:lang w:val="en-GB" w:eastAsia="zh-CN"/>
        </w:rPr>
        <w:t>ist of</w:t>
      </w:r>
      <w:r w:rsidRPr="00130D98">
        <w:rPr>
          <w:rFonts w:cs="Arial" w:hint="eastAsia"/>
          <w:noProof/>
          <w:lang w:val="en-GB" w:eastAsia="zh-CN"/>
        </w:rPr>
        <w:t xml:space="preserve"> intra-frequency neighbouring </w:t>
      </w:r>
      <w:r w:rsidRPr="00130D98">
        <w:rPr>
          <w:rFonts w:cs="Arial"/>
          <w:noProof/>
          <w:lang w:val="en-GB" w:eastAsia="zh-CN"/>
        </w:rPr>
        <w:t xml:space="preserve">NR </w:t>
      </w:r>
      <w:r w:rsidRPr="00130D98">
        <w:rPr>
          <w:rFonts w:cs="Arial" w:hint="eastAsia"/>
          <w:noProof/>
          <w:lang w:val="en-GB" w:eastAsia="zh-CN"/>
        </w:rPr>
        <w:t>HSDN cell</w:t>
      </w:r>
      <w:r w:rsidRPr="00130D98">
        <w:rPr>
          <w:rFonts w:cs="Arial"/>
          <w:noProof/>
          <w:lang w:val="en-GB" w:eastAsia="zh-CN"/>
        </w:rPr>
        <w:t>s</w:t>
      </w:r>
      <w:r>
        <w:rPr>
          <w:rFonts w:cs="Arial"/>
          <w:noProof/>
          <w:lang w:val="en-GB" w:eastAsia="zh-CN"/>
        </w:rPr>
        <w:t xml:space="preserve"> (</w:t>
      </w:r>
      <w:r w:rsidRPr="00F87344">
        <w:rPr>
          <w:i/>
          <w:lang w:eastAsia="zh-CN"/>
        </w:rPr>
        <w:t>intraFreqNeigh</w:t>
      </w:r>
      <w:r>
        <w:rPr>
          <w:rFonts w:hint="eastAsia"/>
          <w:i/>
          <w:lang w:eastAsia="zh-CN"/>
        </w:rPr>
        <w:t>HSDN-</w:t>
      </w:r>
      <w:r w:rsidRPr="00F87344">
        <w:rPr>
          <w:i/>
          <w:lang w:eastAsia="zh-CN"/>
        </w:rPr>
        <w:t>Cell</w:t>
      </w:r>
      <w:r>
        <w:rPr>
          <w:rFonts w:hint="eastAsia"/>
          <w:i/>
          <w:lang w:eastAsia="zh-CN"/>
        </w:rPr>
        <w:t>List</w:t>
      </w:r>
      <w:r w:rsidRPr="00F87344">
        <w:rPr>
          <w:i/>
          <w:lang w:eastAsia="zh-CN"/>
        </w:rPr>
        <w:t>-</w:t>
      </w:r>
      <w:r>
        <w:rPr>
          <w:i/>
          <w:lang w:eastAsia="zh-CN"/>
        </w:rPr>
        <w:t>r17</w:t>
      </w:r>
      <w:r>
        <w:rPr>
          <w:rFonts w:cs="Arial"/>
          <w:noProof/>
          <w:lang w:val="en-GB" w:eastAsia="zh-CN"/>
        </w:rPr>
        <w:t xml:space="preserve">), </w:t>
      </w:r>
      <w:r w:rsidRPr="00130D98">
        <w:rPr>
          <w:rFonts w:cs="Arial" w:hint="eastAsia"/>
          <w:noProof/>
          <w:lang w:val="en-GB" w:eastAsia="zh-CN"/>
        </w:rPr>
        <w:t>a l</w:t>
      </w:r>
      <w:r w:rsidRPr="00130D98">
        <w:rPr>
          <w:rFonts w:cs="Arial"/>
          <w:noProof/>
          <w:lang w:val="en-GB" w:eastAsia="zh-CN"/>
        </w:rPr>
        <w:t xml:space="preserve">ist of inter-frequency neighbouring NR </w:t>
      </w:r>
      <w:r w:rsidRPr="00130D98">
        <w:rPr>
          <w:rFonts w:cs="Arial" w:hint="eastAsia"/>
          <w:noProof/>
          <w:lang w:val="en-GB" w:eastAsia="zh-CN"/>
        </w:rPr>
        <w:t>HSDN</w:t>
      </w:r>
      <w:r w:rsidRPr="00130D98">
        <w:rPr>
          <w:rFonts w:cs="Arial"/>
          <w:noProof/>
          <w:lang w:val="en-GB" w:eastAsia="zh-CN"/>
        </w:rPr>
        <w:t xml:space="preserve"> cells</w:t>
      </w:r>
      <w:r>
        <w:rPr>
          <w:rFonts w:cs="Arial"/>
          <w:noProof/>
          <w:lang w:val="en-GB" w:eastAsia="zh-CN"/>
        </w:rPr>
        <w:t xml:space="preserve"> (</w:t>
      </w:r>
      <w:r w:rsidRPr="00130D98">
        <w:rPr>
          <w:rFonts w:cs="Arial"/>
          <w:i/>
          <w:noProof/>
          <w:lang w:val="en-GB" w:eastAsia="zh-CN"/>
        </w:rPr>
        <w:t>interFreqNeighNR</w:t>
      </w:r>
      <w:r w:rsidRPr="00130D98">
        <w:rPr>
          <w:rFonts w:cs="Arial" w:hint="eastAsia"/>
          <w:i/>
          <w:noProof/>
          <w:lang w:val="en-GB" w:eastAsia="zh-CN"/>
        </w:rPr>
        <w:t>HSDN-</w:t>
      </w:r>
      <w:r w:rsidRPr="00130D98">
        <w:rPr>
          <w:rFonts w:cs="Arial"/>
          <w:i/>
          <w:noProof/>
          <w:lang w:val="en-GB" w:eastAsia="zh-CN"/>
        </w:rPr>
        <w:t>CellList-r17</w:t>
      </w:r>
      <w:r>
        <w:rPr>
          <w:rFonts w:cs="Arial"/>
          <w:i/>
          <w:noProof/>
          <w:lang w:val="en-GB" w:eastAsia="zh-CN"/>
        </w:rPr>
        <w:t>)</w:t>
      </w:r>
      <w:r>
        <w:rPr>
          <w:rFonts w:cs="Arial"/>
          <w:noProof/>
          <w:lang w:val="en-GB" w:eastAsia="zh-CN"/>
        </w:rPr>
        <w:t xml:space="preserve">, and </w:t>
      </w:r>
      <w:r w:rsidRPr="00130D98">
        <w:rPr>
          <w:rFonts w:cs="Arial"/>
          <w:noProof/>
          <w:lang w:val="en-GB" w:eastAsia="zh-CN"/>
        </w:rPr>
        <w:t>a list of neighbouring EUTRA HSDN cells</w:t>
      </w:r>
      <w:r>
        <w:rPr>
          <w:rFonts w:cs="Arial"/>
          <w:noProof/>
          <w:lang w:val="en-GB" w:eastAsia="zh-CN"/>
        </w:rPr>
        <w:t xml:space="preserve"> (</w:t>
      </w:r>
      <w:r w:rsidRPr="00130D98">
        <w:rPr>
          <w:rFonts w:cs="Arial"/>
          <w:i/>
          <w:iCs/>
          <w:noProof/>
          <w:lang w:val="en-GB" w:eastAsia="zh-CN"/>
        </w:rPr>
        <w:t>eutra-FreqNeighHSDN-CellList-r17</w:t>
      </w:r>
      <w:r>
        <w:rPr>
          <w:rFonts w:cs="Arial"/>
          <w:i/>
          <w:iCs/>
          <w:noProof/>
          <w:lang w:val="en-GB" w:eastAsia="zh-CN"/>
        </w:rPr>
        <w:t>)</w:t>
      </w:r>
      <w:r>
        <w:rPr>
          <w:rFonts w:cs="Arial"/>
          <w:noProof/>
          <w:lang w:val="en-GB" w:eastAsia="zh-CN"/>
        </w:rPr>
        <w:t xml:space="preserve"> are introduced in SIB3, SIB4 and SIB5, respectively. </w:t>
      </w:r>
    </w:p>
    <w:p w14:paraId="10E9D303" w14:textId="221FFDC2" w:rsidR="004A4899" w:rsidRPr="000B5950" w:rsidRDefault="004A4899" w:rsidP="004A4899">
      <w:pPr>
        <w:pStyle w:val="Caption"/>
        <w:rPr>
          <w:color w:val="auto"/>
        </w:rPr>
      </w:pPr>
      <w:r>
        <w:rPr>
          <w:color w:val="auto"/>
        </w:rPr>
        <w:t>Observation</w:t>
      </w:r>
      <w:r w:rsidRPr="000B5950">
        <w:rPr>
          <w:color w:val="auto"/>
        </w:rPr>
        <w:t xml:space="preserve"> </w:t>
      </w:r>
      <w:r w:rsidR="009A512C">
        <w:rPr>
          <w:color w:val="auto"/>
        </w:rPr>
        <w:t>3</w:t>
      </w:r>
      <w:r w:rsidRPr="000B5950">
        <w:rPr>
          <w:color w:val="auto"/>
        </w:rPr>
        <w:t xml:space="preserve">: </w:t>
      </w:r>
      <w:r>
        <w:rPr>
          <w:color w:val="auto"/>
        </w:rPr>
        <w:t xml:space="preserve">NR Rel-17 HSDN has </w:t>
      </w:r>
      <w:r>
        <w:rPr>
          <w:lang w:val="en-GB"/>
        </w:rPr>
        <w:t xml:space="preserve">introduced a </w:t>
      </w:r>
      <w:r w:rsidRPr="005B1A8D">
        <w:rPr>
          <w:rFonts w:cs="Arial"/>
          <w:noProof/>
          <w:lang w:eastAsia="zh-CN"/>
        </w:rPr>
        <w:t>mobility state based cell reselection</w:t>
      </w:r>
      <w:r>
        <w:rPr>
          <w:rFonts w:cs="Arial"/>
          <w:noProof/>
          <w:lang w:eastAsia="zh-CN"/>
        </w:rPr>
        <w:t xml:space="preserve"> to optimize mobility performance of high-speed state UE within a High-Speed-Railway, which is target for similar scenario as cell reselection enhancement for mobile IAB.</w:t>
      </w:r>
    </w:p>
    <w:p w14:paraId="15D658DE" w14:textId="7F8A4607" w:rsidR="00EC46A5" w:rsidRPr="00EC46A5" w:rsidRDefault="00A4286C" w:rsidP="00EC46A5">
      <w:pPr>
        <w:rPr>
          <w:lang w:val="en-GB"/>
        </w:rPr>
      </w:pPr>
      <w:r>
        <w:rPr>
          <w:lang w:val="en-GB"/>
        </w:rPr>
        <w:t>As the use scenarios of mobile IAB are richer than HSDN (</w:t>
      </w:r>
      <w:r w:rsidR="00CE2FD6">
        <w:rPr>
          <w:lang w:val="en-GB"/>
        </w:rPr>
        <w:t xml:space="preserve">i.e. </w:t>
      </w:r>
      <w:r w:rsidR="007B3BB1">
        <w:rPr>
          <w:color w:val="auto"/>
        </w:rPr>
        <w:t xml:space="preserve">mobile IAB </w:t>
      </w:r>
      <w:r w:rsidR="007B3BB1" w:rsidRPr="00754165">
        <w:rPr>
          <w:color w:val="auto"/>
        </w:rPr>
        <w:t>node may be deployed within a bus or a drone with different speeds</w:t>
      </w:r>
      <w:r w:rsidR="007B3BB1">
        <w:rPr>
          <w:color w:val="auto"/>
        </w:rPr>
        <w:t>),</w:t>
      </w:r>
      <w:r w:rsidR="007B3BB1">
        <w:rPr>
          <w:lang w:val="en-GB"/>
        </w:rPr>
        <w:t xml:space="preserve"> </w:t>
      </w:r>
      <w:r w:rsidR="007E1C38">
        <w:rPr>
          <w:lang w:val="en-GB"/>
        </w:rPr>
        <w:t xml:space="preserve">we </w:t>
      </w:r>
      <w:r w:rsidR="00EC46A5">
        <w:rPr>
          <w:lang w:val="en-GB"/>
        </w:rPr>
        <w:t xml:space="preserve">think </w:t>
      </w:r>
      <w:r>
        <w:rPr>
          <w:lang w:val="en-GB"/>
        </w:rPr>
        <w:t xml:space="preserve">the HSDN solution can't be directly reused in </w:t>
      </w:r>
      <w:r w:rsidR="00B901F5">
        <w:rPr>
          <w:lang w:val="en-GB"/>
        </w:rPr>
        <w:t xml:space="preserve">mobile IAB. Thus, we think </w:t>
      </w:r>
      <w:r w:rsidR="00EC46A5">
        <w:rPr>
          <w:lang w:val="en-GB"/>
        </w:rPr>
        <w:t xml:space="preserve">cell reselection </w:t>
      </w:r>
      <w:r w:rsidR="00BC5780">
        <w:rPr>
          <w:lang w:val="en-GB"/>
        </w:rPr>
        <w:t>need to be enhanced for scenario 1 and 2</w:t>
      </w:r>
      <w:r w:rsidR="00EC46A5">
        <w:rPr>
          <w:lang w:val="en-GB"/>
        </w:rPr>
        <w:t>.</w:t>
      </w:r>
    </w:p>
    <w:p w14:paraId="5B1BFA50" w14:textId="289B0D54" w:rsidR="000B5950" w:rsidRPr="000B5950" w:rsidRDefault="000B5950" w:rsidP="000B5950">
      <w:pPr>
        <w:pStyle w:val="Caption"/>
        <w:rPr>
          <w:color w:val="auto"/>
        </w:rPr>
      </w:pPr>
      <w:r w:rsidRPr="000B5950">
        <w:rPr>
          <w:color w:val="auto"/>
        </w:rPr>
        <w:t xml:space="preserve">Proposal </w:t>
      </w:r>
      <w:r w:rsidR="00BC5780">
        <w:rPr>
          <w:color w:val="auto"/>
        </w:rPr>
        <w:t>1</w:t>
      </w:r>
      <w:r w:rsidRPr="000B5950">
        <w:rPr>
          <w:color w:val="auto"/>
        </w:rPr>
        <w:t xml:space="preserve">: RAN2 agree </w:t>
      </w:r>
      <w:r w:rsidR="00EC46A5">
        <w:rPr>
          <w:color w:val="auto"/>
        </w:rPr>
        <w:t>the following UE behaviors in cell reselection enhancement of mobile IAB</w:t>
      </w:r>
      <w:r w:rsidR="00D92796">
        <w:rPr>
          <w:color w:val="auto"/>
        </w:rPr>
        <w:t>, similar</w:t>
      </w:r>
      <w:r w:rsidR="00D90DD1">
        <w:rPr>
          <w:color w:val="auto"/>
        </w:rPr>
        <w:t xml:space="preserve"> to Rel-17 HSDN</w:t>
      </w:r>
      <w:r w:rsidR="00EC46A5">
        <w:rPr>
          <w:color w:val="auto"/>
        </w:rPr>
        <w:t>:</w:t>
      </w:r>
    </w:p>
    <w:p w14:paraId="5B5EBBB5" w14:textId="77777777" w:rsidR="00EC46A5" w:rsidRPr="00EC46A5" w:rsidRDefault="00EC46A5" w:rsidP="0083062A">
      <w:pPr>
        <w:pStyle w:val="Caption"/>
        <w:numPr>
          <w:ilvl w:val="0"/>
          <w:numId w:val="12"/>
        </w:numPr>
        <w:rPr>
          <w:color w:val="auto"/>
          <w:lang w:val="en-GB"/>
        </w:rPr>
      </w:pPr>
      <w:r w:rsidRPr="00EC46A5">
        <w:rPr>
          <w:color w:val="auto"/>
          <w:lang w:val="en-GB"/>
        </w:rPr>
        <w:t>The UE consider</w:t>
      </w:r>
      <w:r>
        <w:rPr>
          <w:color w:val="auto"/>
          <w:lang w:val="en-GB"/>
        </w:rPr>
        <w:t>s</w:t>
      </w:r>
      <w:r w:rsidRPr="00EC46A5">
        <w:rPr>
          <w:color w:val="auto"/>
          <w:lang w:val="en-GB"/>
        </w:rPr>
        <w:t xml:space="preserve"> the IAB nodes which are moving together as highest priority  </w:t>
      </w:r>
    </w:p>
    <w:p w14:paraId="5C53F721" w14:textId="77777777" w:rsidR="00EC46A5" w:rsidRPr="00EC46A5" w:rsidRDefault="00EC46A5" w:rsidP="0083062A">
      <w:pPr>
        <w:pStyle w:val="Caption"/>
        <w:numPr>
          <w:ilvl w:val="0"/>
          <w:numId w:val="12"/>
        </w:numPr>
        <w:rPr>
          <w:color w:val="auto"/>
          <w:lang w:val="en-GB"/>
        </w:rPr>
      </w:pPr>
      <w:r w:rsidRPr="00EC46A5">
        <w:rPr>
          <w:color w:val="auto"/>
          <w:lang w:val="en-GB"/>
        </w:rPr>
        <w:t>The UE consider</w:t>
      </w:r>
      <w:r>
        <w:rPr>
          <w:color w:val="auto"/>
          <w:lang w:val="en-GB"/>
        </w:rPr>
        <w:t>s</w:t>
      </w:r>
      <w:r w:rsidRPr="00EC46A5">
        <w:rPr>
          <w:color w:val="auto"/>
          <w:lang w:val="en-GB"/>
        </w:rPr>
        <w:t xml:space="preserve"> the IAB nodes which are not moving together as lowest priority    </w:t>
      </w:r>
    </w:p>
    <w:p w14:paraId="1C3C87CE" w14:textId="77777777" w:rsidR="00EC46A5" w:rsidRPr="00EC46A5" w:rsidRDefault="00EC46A5" w:rsidP="0083062A">
      <w:pPr>
        <w:pStyle w:val="Caption"/>
        <w:numPr>
          <w:ilvl w:val="0"/>
          <w:numId w:val="12"/>
        </w:numPr>
        <w:rPr>
          <w:color w:val="auto"/>
          <w:lang w:val="en-GB"/>
        </w:rPr>
      </w:pPr>
      <w:r w:rsidRPr="00EC46A5">
        <w:rPr>
          <w:color w:val="auto"/>
          <w:lang w:val="en-GB"/>
        </w:rPr>
        <w:t xml:space="preserve">The UE which is moving together IAB node should consider static cells as lowest priority        </w:t>
      </w:r>
    </w:p>
    <w:p w14:paraId="577A34F5" w14:textId="50C8E5E7" w:rsidR="002B7713" w:rsidRPr="00711DB4" w:rsidRDefault="00EC46A5" w:rsidP="002B7713">
      <w:pPr>
        <w:rPr>
          <w:color w:val="auto"/>
        </w:rPr>
      </w:pPr>
      <w:r>
        <w:rPr>
          <w:lang w:val="en-GB"/>
        </w:rPr>
        <w:t>Then, the followed question is how the UE can determine whether it is moving together with mobile IAB node or not.</w:t>
      </w:r>
      <w:r w:rsidR="00711DB4">
        <w:rPr>
          <w:lang w:val="en-GB"/>
        </w:rPr>
        <w:t xml:space="preserve"> </w:t>
      </w:r>
      <w:r w:rsidR="00754165">
        <w:rPr>
          <w:rFonts w:cs="Arial"/>
          <w:noProof/>
          <w:lang w:eastAsia="zh-CN"/>
        </w:rPr>
        <w:t>Due to limited RAN2 TU allocated to mobile IAB WI (only 5.5 TU), we think it is straight forward to reuse</w:t>
      </w:r>
      <w:r w:rsidR="00754165" w:rsidRPr="006D1959">
        <w:rPr>
          <w:b/>
          <w:bCs/>
          <w:color w:val="auto"/>
          <w:lang w:val="en-CN"/>
        </w:rPr>
        <w:t xml:space="preserve"> </w:t>
      </w:r>
      <w:r w:rsidR="00754165" w:rsidRPr="006D1959">
        <w:rPr>
          <w:color w:val="auto"/>
          <w:lang w:val="en-CN"/>
        </w:rPr>
        <w:t>the similar solution of NR HSDN to determine whether the UE moves together with mobile IAB node, i.e. Mobile IAB node can broadcast mobility indication(s) similar to </w:t>
      </w:r>
      <w:r w:rsidR="00754165" w:rsidRPr="006D1959">
        <w:rPr>
          <w:i/>
          <w:iCs/>
          <w:color w:val="auto"/>
          <w:lang w:val="en-CN"/>
        </w:rPr>
        <w:t>hsdn-Cell-r17</w:t>
      </w:r>
      <w:r w:rsidR="00754165" w:rsidRPr="006D1959">
        <w:rPr>
          <w:color w:val="auto"/>
          <w:lang w:val="en-CN"/>
        </w:rPr>
        <w:t> in SIB and it is up to UE implementation to decide whether moving together.</w:t>
      </w:r>
      <w:r w:rsidR="00754165">
        <w:rPr>
          <w:color w:val="auto"/>
        </w:rPr>
        <w:t xml:space="preserve"> One possible difference </w:t>
      </w:r>
      <w:r w:rsidR="000E3675">
        <w:rPr>
          <w:color w:val="auto"/>
        </w:rPr>
        <w:t xml:space="preserve">of </w:t>
      </w:r>
      <w:r w:rsidR="00754165">
        <w:rPr>
          <w:color w:val="auto"/>
        </w:rPr>
        <w:t xml:space="preserve">mobile IAB from HSDN is that a mobile IAB </w:t>
      </w:r>
      <w:r w:rsidR="00754165" w:rsidRPr="00754165">
        <w:rPr>
          <w:color w:val="auto"/>
        </w:rPr>
        <w:t>node may be deployed within a train, or a bus or a drone with different speeds. So, IAB nodes should provide different speed indications in their SIB, and the UE should determine whether the indication can be applied.</w:t>
      </w:r>
      <w:r w:rsidR="00754165">
        <w:rPr>
          <w:color w:val="auto"/>
        </w:rPr>
        <w:t xml:space="preserve"> However, this is related to signaling details of the mobility indication. We think it can be FFS. </w:t>
      </w:r>
    </w:p>
    <w:p w14:paraId="064E87CE" w14:textId="372DB7F2" w:rsidR="00754165" w:rsidRDefault="00754165" w:rsidP="002B7713">
      <w:pPr>
        <w:rPr>
          <w:b/>
          <w:bCs/>
          <w:color w:val="auto"/>
          <w:lang w:val="en-CN"/>
        </w:rPr>
      </w:pPr>
      <w:r w:rsidRPr="006D1959">
        <w:rPr>
          <w:b/>
          <w:bCs/>
          <w:color w:val="auto"/>
          <w:lang w:val="en-CN"/>
        </w:rPr>
        <w:t xml:space="preserve">Proposal </w:t>
      </w:r>
      <w:r w:rsidR="00184B38">
        <w:rPr>
          <w:b/>
          <w:bCs/>
          <w:color w:val="auto"/>
        </w:rPr>
        <w:t>2</w:t>
      </w:r>
      <w:r w:rsidRPr="006D1959">
        <w:rPr>
          <w:b/>
          <w:bCs/>
          <w:color w:val="auto"/>
          <w:lang w:val="en-CN"/>
        </w:rPr>
        <w:t xml:space="preserve">: RAN2 reuse the similar solution of NR HSDN to determine whether the UE moves together with </w:t>
      </w:r>
      <w:r w:rsidR="00E07318">
        <w:rPr>
          <w:b/>
          <w:bCs/>
          <w:color w:val="auto"/>
        </w:rPr>
        <w:t xml:space="preserve">a </w:t>
      </w:r>
      <w:r w:rsidRPr="006D1959">
        <w:rPr>
          <w:b/>
          <w:bCs/>
          <w:color w:val="auto"/>
          <w:lang w:val="en-CN"/>
        </w:rPr>
        <w:t>mobile IAB node, i.e. Mobile IAB node can broadcast mobility indication(s) similar to </w:t>
      </w:r>
      <w:r w:rsidRPr="006D1959">
        <w:rPr>
          <w:b/>
          <w:bCs/>
          <w:i/>
          <w:iCs/>
          <w:color w:val="auto"/>
          <w:lang w:val="en-CN"/>
        </w:rPr>
        <w:t>hsdn-Cell-r17</w:t>
      </w:r>
      <w:r w:rsidRPr="006D1959">
        <w:rPr>
          <w:b/>
          <w:bCs/>
          <w:color w:val="auto"/>
          <w:lang w:val="en-CN"/>
        </w:rPr>
        <w:t> in SIB and it is up to UE implementation to decide whether moving together. FFS signaling and format of the mobility indication</w:t>
      </w:r>
      <w:r w:rsidR="00811939">
        <w:rPr>
          <w:b/>
          <w:bCs/>
          <w:color w:val="auto"/>
        </w:rPr>
        <w:t>(s)</w:t>
      </w:r>
      <w:r w:rsidRPr="006D1959">
        <w:rPr>
          <w:b/>
          <w:bCs/>
          <w:color w:val="auto"/>
          <w:lang w:val="en-CN"/>
        </w:rPr>
        <w:t>.</w:t>
      </w:r>
    </w:p>
    <w:p w14:paraId="7355108F" w14:textId="744AFBD0" w:rsidR="00FA317A" w:rsidRDefault="007168CB" w:rsidP="002B7713">
      <w:pPr>
        <w:rPr>
          <w:lang w:val="en-GB"/>
        </w:rPr>
      </w:pPr>
      <w:r>
        <w:rPr>
          <w:lang w:val="en-GB"/>
        </w:rPr>
        <w:t xml:space="preserve">Finally, whether cell selection needs enhancement is also mentioned in the agreement of RAN2#119-e. </w:t>
      </w:r>
      <w:r w:rsidR="00642A2A">
        <w:rPr>
          <w:lang w:val="en-GB"/>
        </w:rPr>
        <w:t xml:space="preserve">Please note that it is a basic principle that cell selection should not consider </w:t>
      </w:r>
      <w:r w:rsidR="00FA317A">
        <w:rPr>
          <w:lang w:val="en-GB"/>
        </w:rPr>
        <w:t xml:space="preserve">frequency </w:t>
      </w:r>
      <w:r w:rsidR="00642A2A">
        <w:rPr>
          <w:lang w:val="en-GB"/>
        </w:rPr>
        <w:t>priority</w:t>
      </w:r>
      <w:r w:rsidR="002772B2">
        <w:rPr>
          <w:lang w:val="en-GB"/>
        </w:rPr>
        <w:t xml:space="preserve">, as captured in Section </w:t>
      </w:r>
      <w:r w:rsidR="00FA317A">
        <w:rPr>
          <w:lang w:val="en-GB"/>
        </w:rPr>
        <w:t>5.2.3.1 of TS 38.304:</w:t>
      </w:r>
    </w:p>
    <w:p w14:paraId="7F65AF05" w14:textId="5E11D775" w:rsidR="006A230C" w:rsidRPr="006A230C" w:rsidRDefault="006A230C" w:rsidP="00FA317A">
      <w:pPr>
        <w:pStyle w:val="NO"/>
        <w:pBdr>
          <w:top w:val="single" w:sz="4" w:space="1" w:color="auto"/>
          <w:left w:val="single" w:sz="4" w:space="4" w:color="auto"/>
          <w:bottom w:val="single" w:sz="4" w:space="1" w:color="auto"/>
          <w:right w:val="single" w:sz="4" w:space="4" w:color="auto"/>
        </w:pBdr>
        <w:rPr>
          <w:i/>
          <w:iCs/>
          <w:u w:val="single"/>
        </w:rPr>
      </w:pPr>
      <w:r w:rsidRPr="006A230C">
        <w:rPr>
          <w:i/>
          <w:iCs/>
          <w:u w:val="single"/>
        </w:rPr>
        <w:t xml:space="preserve">From clause 5.2.3.1 of TS 38.304: </w:t>
      </w:r>
    </w:p>
    <w:p w14:paraId="21692760" w14:textId="3F64217E" w:rsidR="00FA317A" w:rsidRPr="00B97067" w:rsidRDefault="00FA317A" w:rsidP="00FA317A">
      <w:pPr>
        <w:pStyle w:val="NO"/>
        <w:pBdr>
          <w:top w:val="single" w:sz="4" w:space="1" w:color="auto"/>
          <w:left w:val="single" w:sz="4" w:space="4" w:color="auto"/>
          <w:bottom w:val="single" w:sz="4" w:space="1" w:color="auto"/>
          <w:right w:val="single" w:sz="4" w:space="4" w:color="auto"/>
        </w:pBdr>
      </w:pPr>
      <w:r w:rsidRPr="00B97067">
        <w:t>NOTE:</w:t>
      </w:r>
      <w:r w:rsidRPr="00B97067">
        <w:tab/>
        <w:t xml:space="preserve">Priorities between different frequencies or RATs provided to the UE by system information or dedicated </w:t>
      </w:r>
      <w:proofErr w:type="spellStart"/>
      <w:r w:rsidRPr="00B97067">
        <w:t>signalling</w:t>
      </w:r>
      <w:proofErr w:type="spellEnd"/>
      <w:r w:rsidRPr="00B97067">
        <w:t xml:space="preserve"> are not used in the cell selection process.</w:t>
      </w:r>
    </w:p>
    <w:p w14:paraId="4E2B5F79" w14:textId="72290EDF" w:rsidR="002F2DB7" w:rsidRDefault="006A230C" w:rsidP="002B7713">
      <w:pPr>
        <w:rPr>
          <w:lang w:val="en-GB"/>
        </w:rPr>
      </w:pPr>
      <w:r>
        <w:rPr>
          <w:lang w:val="en-GB"/>
        </w:rPr>
        <w:t>We think RAN2 can follow this principle and thereby cell selection is not needed to be enhanced.</w:t>
      </w:r>
    </w:p>
    <w:p w14:paraId="41223E9A" w14:textId="3376A47F" w:rsidR="006A230C" w:rsidRPr="007168CB" w:rsidRDefault="006A230C" w:rsidP="002B7713">
      <w:pPr>
        <w:rPr>
          <w:b/>
          <w:bCs/>
          <w:color w:val="auto"/>
        </w:rPr>
      </w:pPr>
      <w:r w:rsidRPr="006D1959">
        <w:rPr>
          <w:b/>
          <w:bCs/>
          <w:color w:val="auto"/>
          <w:lang w:val="en-CN"/>
        </w:rPr>
        <w:t xml:space="preserve">Proposal </w:t>
      </w:r>
      <w:r w:rsidR="00FB7FEC">
        <w:rPr>
          <w:b/>
          <w:bCs/>
          <w:color w:val="auto"/>
        </w:rPr>
        <w:t>3</w:t>
      </w:r>
      <w:r w:rsidRPr="006D1959">
        <w:rPr>
          <w:b/>
          <w:bCs/>
          <w:color w:val="auto"/>
          <w:lang w:val="en-CN"/>
        </w:rPr>
        <w:t xml:space="preserve">: </w:t>
      </w:r>
      <w:r>
        <w:rPr>
          <w:b/>
          <w:bCs/>
          <w:color w:val="auto"/>
        </w:rPr>
        <w:t xml:space="preserve">Following principle captured in clause 5.2.3.1 of TS 38.304, cell selection </w:t>
      </w:r>
      <w:r w:rsidR="00DE4637">
        <w:rPr>
          <w:b/>
          <w:bCs/>
          <w:color w:val="auto"/>
        </w:rPr>
        <w:t>doesn't need to be</w:t>
      </w:r>
      <w:r>
        <w:rPr>
          <w:b/>
          <w:bCs/>
          <w:color w:val="auto"/>
        </w:rPr>
        <w:t xml:space="preserve"> enhanced in mobile IAB.</w:t>
      </w:r>
    </w:p>
    <w:p w14:paraId="0DBC936D" w14:textId="1C8B2DDF" w:rsidR="005001D8" w:rsidRPr="005001D8" w:rsidRDefault="005001D8" w:rsidP="005001D8">
      <w:pPr>
        <w:pStyle w:val="Heading2"/>
        <w:rPr>
          <w:lang w:val="en-US"/>
        </w:rPr>
      </w:pPr>
      <w:r>
        <w:t>2.</w:t>
      </w:r>
      <w:r w:rsidR="00674CBB">
        <w:t>3</w:t>
      </w:r>
      <w:r>
        <w:t xml:space="preserve"> </w:t>
      </w:r>
      <w:r w:rsidR="00E47FE1" w:rsidRPr="00E47FE1">
        <w:t>Mobile-IAB indication to donor</w:t>
      </w:r>
    </w:p>
    <w:p w14:paraId="75C0906B" w14:textId="32181277" w:rsidR="006277E7" w:rsidRDefault="006277E7" w:rsidP="006277E7">
      <w:pPr>
        <w:rPr>
          <w:lang w:val="en-GB"/>
        </w:rPr>
      </w:pPr>
      <w:r>
        <w:rPr>
          <w:lang w:val="en-GB"/>
        </w:rPr>
        <w:t>In RAN2#119-e [</w:t>
      </w:r>
      <w:r w:rsidR="008C67D0">
        <w:rPr>
          <w:lang w:val="en-GB"/>
        </w:rPr>
        <w:t>2</w:t>
      </w:r>
      <w:r>
        <w:rPr>
          <w:lang w:val="en-GB"/>
        </w:rPr>
        <w:t>], whether mobile IAB-MT need to send a mobile indication to IAB-donor CU was discussed but not concluded:</w:t>
      </w:r>
    </w:p>
    <w:p w14:paraId="05E412A7" w14:textId="77777777" w:rsidR="006277E7" w:rsidRDefault="006277E7" w:rsidP="006277E7">
      <w:pPr>
        <w:pStyle w:val="Agreement"/>
        <w:tabs>
          <w:tab w:val="num" w:pos="1619"/>
        </w:tabs>
        <w:ind w:left="1619"/>
      </w:pPr>
      <w:r>
        <w:t xml:space="preserve">The following Points are Endorsed, i.e. for the plan for next meeting (after one round of discussion at R2 119-e): </w:t>
      </w:r>
    </w:p>
    <w:p w14:paraId="7E101005" w14:textId="77777777" w:rsidR="006277E7" w:rsidRDefault="006277E7" w:rsidP="006277E7">
      <w:pPr>
        <w:pStyle w:val="Agreement"/>
        <w:numPr>
          <w:ilvl w:val="0"/>
          <w:numId w:val="0"/>
        </w:numPr>
        <w:ind w:left="1619"/>
      </w:pPr>
      <w:r>
        <w:t>P2: Can discuss whether The mobile IAB-MT need to send a mobile-IAB indication (capability or mobility) to the IAB-donor-CU</w:t>
      </w:r>
    </w:p>
    <w:p w14:paraId="51FF7D5E" w14:textId="51797203" w:rsidR="006277E7" w:rsidRDefault="006277E7" w:rsidP="00E9162E">
      <w:pPr>
        <w:rPr>
          <w:lang w:val="en-GB"/>
        </w:rPr>
      </w:pPr>
    </w:p>
    <w:p w14:paraId="2F0488DB" w14:textId="108D832C" w:rsidR="005206B0" w:rsidRDefault="006277E7" w:rsidP="00E9162E">
      <w:r>
        <w:rPr>
          <w:lang w:val="en-GB"/>
        </w:rPr>
        <w:t xml:space="preserve">During the discussion, some candidates of indications were discussed, e.g., </w:t>
      </w:r>
      <w:r w:rsidR="000F7265" w:rsidRPr="000F7265">
        <w:rPr>
          <w:lang w:val="en-GB"/>
        </w:rPr>
        <w:t xml:space="preserve">its mobility predicate, location, </w:t>
      </w:r>
      <w:r w:rsidR="000F7265">
        <w:rPr>
          <w:lang w:val="en-GB"/>
        </w:rPr>
        <w:t xml:space="preserve">and </w:t>
      </w:r>
      <w:r w:rsidR="000F7265" w:rsidRPr="000F7265">
        <w:rPr>
          <w:lang w:val="en-GB"/>
        </w:rPr>
        <w:t>velocity</w:t>
      </w:r>
      <w:r w:rsidR="000F7265">
        <w:rPr>
          <w:lang w:val="en-GB"/>
        </w:rPr>
        <w:t>.</w:t>
      </w:r>
      <w:r w:rsidR="001F6095">
        <w:rPr>
          <w:lang w:val="en-GB"/>
        </w:rPr>
        <w:t xml:space="preserve"> We think it makes sense for IAB-MT to report the </w:t>
      </w:r>
      <w:r w:rsidR="001F6095" w:rsidRPr="001F6095">
        <w:rPr>
          <w:lang w:val="en-CN"/>
        </w:rPr>
        <w:t>mobility indication(s) similar to </w:t>
      </w:r>
      <w:r w:rsidR="001F6095" w:rsidRPr="001F6095">
        <w:rPr>
          <w:i/>
          <w:iCs/>
          <w:lang w:val="en-CN"/>
        </w:rPr>
        <w:t>hsdn-Cell-r17</w:t>
      </w:r>
      <w:r w:rsidR="001F6095" w:rsidRPr="001F6095">
        <w:rPr>
          <w:lang w:val="en-CN"/>
        </w:rPr>
        <w:t> </w:t>
      </w:r>
      <w:r w:rsidR="001F6095">
        <w:t xml:space="preserve">broadcast </w:t>
      </w:r>
      <w:r w:rsidR="001F6095" w:rsidRPr="001F6095">
        <w:rPr>
          <w:lang w:val="en-CN"/>
        </w:rPr>
        <w:t>in SIB</w:t>
      </w:r>
      <w:r w:rsidR="001F6095">
        <w:t xml:space="preserve"> to </w:t>
      </w:r>
      <w:r w:rsidR="005206B0">
        <w:lastRenderedPageBreak/>
        <w:t>IAB donor-CU, so that donor-CU can have aligned understanding on the state of mobile IAB node. However, we don't see much need for other candidate information due to below analysis:</w:t>
      </w:r>
    </w:p>
    <w:p w14:paraId="70BEC8F0" w14:textId="415FB5EA" w:rsidR="005206B0" w:rsidRPr="005206B0" w:rsidRDefault="005206B0" w:rsidP="005206B0">
      <w:pPr>
        <w:numPr>
          <w:ilvl w:val="0"/>
          <w:numId w:val="24"/>
        </w:numPr>
      </w:pPr>
      <w:r w:rsidRPr="005206B0">
        <w:rPr>
          <w:b/>
          <w:bCs/>
          <w:lang w:val="en-GB"/>
        </w:rPr>
        <w:t>Location and velocity</w:t>
      </w:r>
      <w:r>
        <w:rPr>
          <w:lang w:val="en-GB"/>
        </w:rPr>
        <w:t xml:space="preserve">: their reporting mechanism (including orientation information) was specified in NR Rel-16 SON/MDT. So, it is not necessary to specify </w:t>
      </w:r>
      <w:r w:rsidR="00034E1A">
        <w:rPr>
          <w:lang w:val="en-GB"/>
        </w:rPr>
        <w:t>duplicated reporting</w:t>
      </w:r>
      <w:r>
        <w:rPr>
          <w:lang w:val="en-GB"/>
        </w:rPr>
        <w:t xml:space="preserve"> </w:t>
      </w:r>
      <w:r w:rsidR="00034E1A">
        <w:rPr>
          <w:lang w:val="en-GB"/>
        </w:rPr>
        <w:t>in mobile IAB</w:t>
      </w:r>
      <w:r>
        <w:rPr>
          <w:lang w:val="en-GB"/>
        </w:rPr>
        <w:t xml:space="preserve">. </w:t>
      </w:r>
    </w:p>
    <w:p w14:paraId="3B17C863" w14:textId="10762FD5" w:rsidR="006277E7" w:rsidRPr="001F6095" w:rsidRDefault="005206B0" w:rsidP="005206B0">
      <w:pPr>
        <w:numPr>
          <w:ilvl w:val="0"/>
          <w:numId w:val="24"/>
        </w:numPr>
      </w:pPr>
      <w:r w:rsidRPr="005206B0">
        <w:rPr>
          <w:b/>
          <w:bCs/>
          <w:lang w:val="en-GB"/>
        </w:rPr>
        <w:t>Mobility predicate</w:t>
      </w:r>
      <w:r>
        <w:rPr>
          <w:lang w:val="en-GB"/>
        </w:rPr>
        <w:t>:</w:t>
      </w:r>
      <w:r w:rsidR="00D513FD">
        <w:rPr>
          <w:lang w:val="en-GB"/>
        </w:rPr>
        <w:t xml:space="preserve"> </w:t>
      </w:r>
      <w:r w:rsidR="00EA7317">
        <w:rPr>
          <w:lang w:val="en-GB"/>
        </w:rPr>
        <w:t xml:space="preserve">we don't think predication can be specified in </w:t>
      </w:r>
      <w:r w:rsidR="00EA7317" w:rsidRPr="00EA7317">
        <w:t xml:space="preserve">3GPP </w:t>
      </w:r>
      <w:r w:rsidR="00EA7317">
        <w:t>at least for now</w:t>
      </w:r>
      <w:r w:rsidR="00EA7317" w:rsidRPr="00EA7317">
        <w:t xml:space="preserve"> </w:t>
      </w:r>
      <w:r w:rsidR="00EA7317">
        <w:t xml:space="preserve">because it will introduce a lot of followed issues, </w:t>
      </w:r>
      <w:r w:rsidR="00EA7317" w:rsidRPr="00EA7317">
        <w:t>e</w:t>
      </w:r>
      <w:r w:rsidR="00EA7317">
        <w:t>.g.,</w:t>
      </w:r>
      <w:r w:rsidR="00EA7317" w:rsidRPr="00EA7317">
        <w:t xml:space="preserve"> </w:t>
      </w:r>
      <w:r w:rsidR="00EA7317">
        <w:t xml:space="preserve">is it </w:t>
      </w:r>
      <w:r w:rsidR="00EA7317" w:rsidRPr="00EA7317">
        <w:t>trusted by CU? If not reliable enough, will it mislead CU? Or if it is reliable, what is its validity duration?</w:t>
      </w:r>
      <w:r w:rsidR="00EA7317">
        <w:t xml:space="preserve"> It may be re-considered after Rel-18 AI/ML is completed, but we don't think it can be agreed in Rel-18 mobile IAB.</w:t>
      </w:r>
      <w:r w:rsidR="00EA7317" w:rsidRPr="00EA7317">
        <w:t xml:space="preserve"> </w:t>
      </w:r>
    </w:p>
    <w:p w14:paraId="643509D2" w14:textId="77777777" w:rsidR="00266FA4" w:rsidRDefault="0005796D" w:rsidP="0005796D">
      <w:pPr>
        <w:pStyle w:val="Caption"/>
        <w:ind w:left="94"/>
        <w:rPr>
          <w:rFonts w:cs="Arial"/>
          <w:noProof/>
          <w:lang w:eastAsia="zh-CN"/>
        </w:rPr>
      </w:pPr>
      <w:r>
        <w:rPr>
          <w:color w:val="auto"/>
        </w:rPr>
        <w:t>Observation</w:t>
      </w:r>
      <w:r w:rsidRPr="000B5950">
        <w:rPr>
          <w:color w:val="auto"/>
        </w:rPr>
        <w:t xml:space="preserve"> </w:t>
      </w:r>
      <w:r>
        <w:rPr>
          <w:color w:val="auto"/>
        </w:rPr>
        <w:t>4</w:t>
      </w:r>
      <w:r w:rsidRPr="000B5950">
        <w:rPr>
          <w:color w:val="auto"/>
        </w:rPr>
        <w:t xml:space="preserve">: </w:t>
      </w:r>
      <w:r>
        <w:rPr>
          <w:lang w:val="en-GB"/>
        </w:rPr>
        <w:t>Reporting of location and velocity was already specified in NR Rel-16 SON/MDT</w:t>
      </w:r>
      <w:r>
        <w:rPr>
          <w:rFonts w:cs="Arial"/>
          <w:noProof/>
          <w:lang w:eastAsia="zh-CN"/>
        </w:rPr>
        <w:t>. And</w:t>
      </w:r>
      <w:r w:rsidR="00266FA4">
        <w:rPr>
          <w:rFonts w:cs="Arial"/>
          <w:noProof/>
          <w:lang w:eastAsia="zh-CN"/>
        </w:rPr>
        <w:t xml:space="preserve"> specifying reporting mobility predicate will bring a lot of requirement issues.</w:t>
      </w:r>
    </w:p>
    <w:p w14:paraId="60603CBC" w14:textId="24CA728D" w:rsidR="00266FA4" w:rsidRDefault="00266FA4" w:rsidP="00667210">
      <w:pPr>
        <w:ind w:left="94"/>
        <w:rPr>
          <w:lang w:val="en-GB"/>
        </w:rPr>
      </w:pPr>
      <w:r>
        <w:rPr>
          <w:lang w:val="en-GB"/>
        </w:rPr>
        <w:t>Finally, whether IAB-MT can also report its capability need to further discuss in late phase of Rel-18. We don't need to discuss it at this stage.</w:t>
      </w:r>
    </w:p>
    <w:p w14:paraId="2531735A" w14:textId="4B070C56" w:rsidR="00667210" w:rsidRPr="0005796D" w:rsidRDefault="00667210" w:rsidP="00667210">
      <w:pPr>
        <w:ind w:left="94"/>
        <w:rPr>
          <w:b/>
          <w:bCs/>
        </w:rPr>
      </w:pPr>
      <w:r w:rsidRPr="00391FB4">
        <w:rPr>
          <w:b/>
          <w:bCs/>
          <w:color w:val="auto"/>
          <w:lang w:val="en-CN"/>
        </w:rPr>
        <w:t xml:space="preserve">Proposal </w:t>
      </w:r>
      <w:r w:rsidR="001B6176">
        <w:rPr>
          <w:b/>
          <w:bCs/>
          <w:color w:val="auto"/>
        </w:rPr>
        <w:t>4</w:t>
      </w:r>
      <w:r w:rsidRPr="00391FB4">
        <w:rPr>
          <w:b/>
          <w:bCs/>
          <w:color w:val="auto"/>
          <w:lang w:val="en-CN"/>
        </w:rPr>
        <w:t xml:space="preserve">: </w:t>
      </w:r>
      <w:r w:rsidR="00391FB4" w:rsidRPr="00391FB4">
        <w:rPr>
          <w:b/>
          <w:bCs/>
        </w:rPr>
        <w:t xml:space="preserve">The mobile IAB-MT may send </w:t>
      </w:r>
      <w:r w:rsidR="00391FB4" w:rsidRPr="00391FB4">
        <w:rPr>
          <w:b/>
          <w:bCs/>
          <w:lang w:val="en-GB"/>
        </w:rPr>
        <w:t xml:space="preserve">the </w:t>
      </w:r>
      <w:r w:rsidR="00391FB4" w:rsidRPr="00391FB4">
        <w:rPr>
          <w:b/>
          <w:bCs/>
          <w:lang w:val="en-CN"/>
        </w:rPr>
        <w:t xml:space="preserve">mobility indication(s) </w:t>
      </w:r>
      <w:r w:rsidR="00391FB4" w:rsidRPr="00391FB4">
        <w:rPr>
          <w:b/>
          <w:bCs/>
        </w:rPr>
        <w:t xml:space="preserve">broadcast </w:t>
      </w:r>
      <w:r w:rsidR="00391FB4" w:rsidRPr="00391FB4">
        <w:rPr>
          <w:b/>
          <w:bCs/>
          <w:lang w:val="en-CN"/>
        </w:rPr>
        <w:t>in SIB</w:t>
      </w:r>
      <w:r w:rsidR="00391FB4" w:rsidRPr="00391FB4">
        <w:rPr>
          <w:b/>
          <w:bCs/>
        </w:rPr>
        <w:t xml:space="preserve"> to the IAB-donor-CU</w:t>
      </w:r>
      <w:r w:rsidR="002724BD">
        <w:rPr>
          <w:b/>
          <w:bCs/>
        </w:rPr>
        <w:t>.</w:t>
      </w:r>
    </w:p>
    <w:p w14:paraId="0025D86C" w14:textId="380BE948" w:rsidR="00674CBB" w:rsidRPr="005001D8" w:rsidRDefault="00674CBB" w:rsidP="00674CBB">
      <w:pPr>
        <w:pStyle w:val="Heading2"/>
        <w:rPr>
          <w:lang w:val="en-US"/>
        </w:rPr>
      </w:pPr>
      <w:r>
        <w:t xml:space="preserve">2.4 </w:t>
      </w:r>
      <w:r w:rsidR="00825B3D" w:rsidRPr="00825B3D">
        <w:rPr>
          <w:lang w:val="en-US"/>
        </w:rPr>
        <w:t>Same/separate physical cells</w:t>
      </w:r>
    </w:p>
    <w:p w14:paraId="42FC5A67" w14:textId="07152A9E" w:rsidR="004D322A" w:rsidRPr="004D322A" w:rsidRDefault="004806AE" w:rsidP="004D322A">
      <w:pPr>
        <w:rPr>
          <w:lang w:val="en-GB"/>
        </w:rPr>
      </w:pPr>
      <w:r>
        <w:rPr>
          <w:lang w:val="en-GB"/>
        </w:rPr>
        <w:t>This is also an issue discussed in RAN2#119-e [</w:t>
      </w:r>
      <w:r w:rsidR="008C67D0">
        <w:rPr>
          <w:lang w:val="en-GB"/>
        </w:rPr>
        <w:t>2</w:t>
      </w:r>
      <w:r>
        <w:rPr>
          <w:lang w:val="en-GB"/>
        </w:rPr>
        <w:t>]:</w:t>
      </w:r>
    </w:p>
    <w:p w14:paraId="6624FE8D" w14:textId="77777777" w:rsidR="004D322A" w:rsidRDefault="004D322A" w:rsidP="004D322A">
      <w:pPr>
        <w:pStyle w:val="Agreement"/>
        <w:tabs>
          <w:tab w:val="num" w:pos="1619"/>
        </w:tabs>
        <w:ind w:left="1619"/>
      </w:pPr>
      <w:r>
        <w:t xml:space="preserve">The following Points are Endorsed, i.e. for the plan for next meeting (after one round of discussion at R2 119-e): </w:t>
      </w:r>
    </w:p>
    <w:p w14:paraId="79B57CCF" w14:textId="77777777" w:rsidR="004D322A" w:rsidRDefault="004D322A" w:rsidP="004D322A">
      <w:pPr>
        <w:pStyle w:val="Agreement"/>
        <w:numPr>
          <w:ilvl w:val="0"/>
          <w:numId w:val="0"/>
        </w:numPr>
        <w:ind w:left="1619"/>
      </w:pPr>
      <w:r>
        <w:t xml:space="preserve">P3: For “dual-DU-way” of doing full migration, RAN2 may discuss whether the legacy UE should see the two logical cells/DUs as separate or same physical cell(s), and what procedure(s) the legacy UE needs to perform in either case. </w:t>
      </w:r>
    </w:p>
    <w:p w14:paraId="1E738B3C" w14:textId="4CE3A3AE" w:rsidR="004806AE" w:rsidRDefault="004806AE" w:rsidP="004806AE">
      <w:pPr>
        <w:rPr>
          <w:lang w:val="en-GB"/>
        </w:rPr>
      </w:pPr>
    </w:p>
    <w:p w14:paraId="244A81EB" w14:textId="63569953" w:rsidR="00850617" w:rsidRPr="00850617" w:rsidRDefault="00850617" w:rsidP="00850617">
      <w:pPr>
        <w:spacing w:after="120"/>
        <w:rPr>
          <w:lang w:val="en-GB"/>
        </w:rPr>
      </w:pPr>
      <w:r>
        <w:rPr>
          <w:lang w:val="en-GB"/>
        </w:rPr>
        <w:t>In Rel-17</w:t>
      </w:r>
      <w:r w:rsidR="006566FD">
        <w:rPr>
          <w:lang w:val="en-GB"/>
        </w:rPr>
        <w:t xml:space="preserve"> discussion of </w:t>
      </w:r>
      <w:r w:rsidR="00576D0A">
        <w:rPr>
          <w:lang w:val="en-GB"/>
        </w:rPr>
        <w:t>full</w:t>
      </w:r>
      <w:r w:rsidR="006566FD">
        <w:rPr>
          <w:lang w:val="en-GB"/>
        </w:rPr>
        <w:t xml:space="preserve"> migration</w:t>
      </w:r>
      <w:r w:rsidR="00A635DC">
        <w:rPr>
          <w:lang w:val="en-GB"/>
        </w:rPr>
        <w:t xml:space="preserve"> in stationary IAB</w:t>
      </w:r>
      <w:r>
        <w:rPr>
          <w:lang w:val="en-GB"/>
        </w:rPr>
        <w:t xml:space="preserve">, RAN2 </w:t>
      </w:r>
      <w:r w:rsidR="006566FD">
        <w:rPr>
          <w:lang w:val="en-GB"/>
        </w:rPr>
        <w:t xml:space="preserve">had </w:t>
      </w:r>
      <w:r>
        <w:rPr>
          <w:lang w:val="en-GB"/>
        </w:rPr>
        <w:t>discussed whether the two logical DUs</w:t>
      </w:r>
      <w:r w:rsidRPr="00850617">
        <w:rPr>
          <w:lang w:val="en-GB"/>
        </w:rPr>
        <w:t xml:space="preserve"> could share the same physical resources and/or the same PCIs</w:t>
      </w:r>
      <w:r>
        <w:rPr>
          <w:lang w:val="en-GB"/>
        </w:rPr>
        <w:t>, after reception of LS from RAN3</w:t>
      </w:r>
      <w:r w:rsidRPr="00850617">
        <w:rPr>
          <w:lang w:val="en-GB"/>
        </w:rPr>
        <w:t xml:space="preserve">. </w:t>
      </w:r>
      <w:r>
        <w:rPr>
          <w:lang w:val="en-GB"/>
        </w:rPr>
        <w:t xml:space="preserve">Finally, </w:t>
      </w:r>
      <w:r w:rsidRPr="00850617">
        <w:rPr>
          <w:lang w:val="en-GB"/>
        </w:rPr>
        <w:t>RAN2 agreed:</w:t>
      </w:r>
    </w:p>
    <w:p w14:paraId="54A7EF12" w14:textId="57D1FFC3" w:rsidR="006566FD" w:rsidRDefault="00850617" w:rsidP="004806AE">
      <w:pPr>
        <w:pStyle w:val="Agreement"/>
        <w:tabs>
          <w:tab w:val="clear" w:pos="2250"/>
          <w:tab w:val="num" w:pos="1619"/>
        </w:tabs>
        <w:ind w:left="1619"/>
      </w:pPr>
      <w:r w:rsidRPr="00850617">
        <w:t xml:space="preserve">R2 assumes that the UE need to be able to treat the separate resources as different cells on L1. </w:t>
      </w:r>
    </w:p>
    <w:p w14:paraId="2E4DCF4E" w14:textId="77777777" w:rsidR="006566FD" w:rsidRPr="006566FD" w:rsidRDefault="006566FD" w:rsidP="006566FD">
      <w:pPr>
        <w:pStyle w:val="Doc-text2"/>
      </w:pPr>
    </w:p>
    <w:p w14:paraId="18AF6A3C" w14:textId="498C69A7" w:rsidR="004806AE" w:rsidRDefault="00217BBB" w:rsidP="00677143">
      <w:pPr>
        <w:rPr>
          <w:lang w:val="en-GB"/>
        </w:rPr>
      </w:pPr>
      <w:r>
        <w:rPr>
          <w:lang w:val="en-GB"/>
        </w:rPr>
        <w:t>In our understanding, this is just a specification modelling issue (i.e. no impact to legacy UE behaviour)</w:t>
      </w:r>
      <w:r w:rsidR="00F720F8">
        <w:rPr>
          <w:lang w:val="en-GB"/>
        </w:rPr>
        <w:t xml:space="preserve">. More specifically, if treating as different physical cell, the legacy UE behaviour needs to be </w:t>
      </w:r>
      <w:r w:rsidR="00C47954">
        <w:rPr>
          <w:lang w:val="en-GB"/>
        </w:rPr>
        <w:t>described</w:t>
      </w:r>
      <w:r w:rsidR="00F720F8">
        <w:rPr>
          <w:lang w:val="en-GB"/>
        </w:rPr>
        <w:t xml:space="preserve"> on top of existing handover procedure. Otherwise (i.e. treating as same physical cell), the legacy UE behaviour needs to be </w:t>
      </w:r>
      <w:r w:rsidR="00C47954">
        <w:rPr>
          <w:lang w:val="en-GB"/>
        </w:rPr>
        <w:t xml:space="preserve">described </w:t>
      </w:r>
      <w:r w:rsidR="00F720F8">
        <w:rPr>
          <w:lang w:val="en-GB"/>
        </w:rPr>
        <w:t>on top of existing RRC reconfiguration procedure.</w:t>
      </w:r>
      <w:r w:rsidR="00677143">
        <w:rPr>
          <w:lang w:val="en-GB"/>
        </w:rPr>
        <w:t xml:space="preserve"> So, we don't think it is an essential issue.  </w:t>
      </w:r>
    </w:p>
    <w:p w14:paraId="77EB87D1" w14:textId="79DAC513" w:rsidR="00333A0D" w:rsidRDefault="00333A0D" w:rsidP="00333A0D">
      <w:pPr>
        <w:pStyle w:val="Caption"/>
        <w:rPr>
          <w:rFonts w:cs="Arial"/>
          <w:noProof/>
          <w:lang w:eastAsia="zh-CN"/>
        </w:rPr>
      </w:pPr>
      <w:r>
        <w:rPr>
          <w:color w:val="auto"/>
        </w:rPr>
        <w:t>Observation</w:t>
      </w:r>
      <w:r w:rsidRPr="000B5950">
        <w:rPr>
          <w:color w:val="auto"/>
        </w:rPr>
        <w:t xml:space="preserve"> </w:t>
      </w:r>
      <w:r>
        <w:rPr>
          <w:color w:val="auto"/>
        </w:rPr>
        <w:t>5</w:t>
      </w:r>
      <w:r w:rsidRPr="000B5950">
        <w:rPr>
          <w:color w:val="auto"/>
        </w:rPr>
        <w:t xml:space="preserve">: </w:t>
      </w:r>
      <w:r w:rsidR="005201D4">
        <w:rPr>
          <w:lang w:val="en-GB"/>
        </w:rPr>
        <w:t xml:space="preserve">In Rel-18 full migration, whether legacy UEs see the two logical DUs as separate or same physical cells is just a specification modelling issue without impact to legacy UE behaviour. So, it is not an essential issue. </w:t>
      </w:r>
    </w:p>
    <w:p w14:paraId="2307186E" w14:textId="2897AF66" w:rsidR="004806AE" w:rsidRDefault="00333A0D" w:rsidP="005845F5">
      <w:pPr>
        <w:rPr>
          <w:lang w:val="en-GB"/>
        </w:rPr>
      </w:pPr>
      <w:r>
        <w:rPr>
          <w:lang w:val="en-GB"/>
        </w:rPr>
        <w:t xml:space="preserve">Since it is not an essential issue, we don't see strong argument to adopt a different model from the model defined </w:t>
      </w:r>
      <w:r w:rsidR="00DA38C2">
        <w:rPr>
          <w:lang w:val="en-GB"/>
        </w:rPr>
        <w:t xml:space="preserve">in </w:t>
      </w:r>
      <w:r>
        <w:rPr>
          <w:lang w:val="en-GB"/>
        </w:rPr>
        <w:t>Rel-17. Actually, we believe legacy UE should not be able to differentiate whether it is a Rel-17 migration or Rel-18 migration. Thus,</w:t>
      </w:r>
      <w:r w:rsidR="00B52AC5">
        <w:rPr>
          <w:lang w:val="en-GB"/>
        </w:rPr>
        <w:t xml:space="preserve"> we propose to use the same model of Rel-17.</w:t>
      </w:r>
      <w:r w:rsidR="0040741B">
        <w:rPr>
          <w:lang w:val="en-GB"/>
        </w:rPr>
        <w:t xml:space="preserve"> Otherwise, RAN2 may need some extra spec </w:t>
      </w:r>
      <w:r w:rsidR="0059479C">
        <w:rPr>
          <w:lang w:val="en-GB"/>
        </w:rPr>
        <w:t>efforts</w:t>
      </w:r>
      <w:r w:rsidR="0040741B">
        <w:rPr>
          <w:lang w:val="en-GB"/>
        </w:rPr>
        <w:t xml:space="preserve"> on </w:t>
      </w:r>
      <w:r w:rsidR="00E9194D">
        <w:rPr>
          <w:lang w:val="en-GB"/>
        </w:rPr>
        <w:t xml:space="preserve">how </w:t>
      </w:r>
      <w:r w:rsidR="0040741B">
        <w:rPr>
          <w:lang w:val="en-GB"/>
        </w:rPr>
        <w:t xml:space="preserve">legacy UE </w:t>
      </w:r>
      <w:r w:rsidR="00E9194D">
        <w:rPr>
          <w:lang w:val="en-GB"/>
        </w:rPr>
        <w:t xml:space="preserve">to decide </w:t>
      </w:r>
      <w:r w:rsidR="00433827">
        <w:rPr>
          <w:lang w:val="en-GB"/>
        </w:rPr>
        <w:t xml:space="preserve">whether </w:t>
      </w:r>
      <w:r w:rsidR="003E26FB">
        <w:rPr>
          <w:lang w:val="en-GB"/>
        </w:rPr>
        <w:t xml:space="preserve">the </w:t>
      </w:r>
      <w:r w:rsidR="0040741B">
        <w:rPr>
          <w:lang w:val="en-GB"/>
        </w:rPr>
        <w:t>behaviour</w:t>
      </w:r>
      <w:r w:rsidR="00E9194D">
        <w:rPr>
          <w:lang w:val="en-GB"/>
        </w:rPr>
        <w:t xml:space="preserve"> </w:t>
      </w:r>
      <w:r w:rsidR="00433827">
        <w:rPr>
          <w:lang w:val="en-GB"/>
        </w:rPr>
        <w:t xml:space="preserve">is </w:t>
      </w:r>
      <w:r w:rsidR="00E9194D">
        <w:rPr>
          <w:lang w:val="en-GB"/>
        </w:rPr>
        <w:t>for Rel-18 migration or Rel-17 migration</w:t>
      </w:r>
      <w:r w:rsidR="0040741B">
        <w:rPr>
          <w:lang w:val="en-GB"/>
        </w:rPr>
        <w:t>.</w:t>
      </w:r>
    </w:p>
    <w:p w14:paraId="1434BB1C" w14:textId="1F5248D3" w:rsidR="00016641" w:rsidRDefault="00B52AC5" w:rsidP="005845F5">
      <w:pPr>
        <w:rPr>
          <w:b/>
          <w:bCs/>
          <w:color w:val="auto"/>
        </w:rPr>
      </w:pPr>
      <w:r w:rsidRPr="00391FB4">
        <w:rPr>
          <w:b/>
          <w:bCs/>
          <w:color w:val="auto"/>
          <w:lang w:val="en-CN"/>
        </w:rPr>
        <w:t xml:space="preserve">Proposal </w:t>
      </w:r>
      <w:r w:rsidR="00480B3B">
        <w:rPr>
          <w:b/>
          <w:bCs/>
          <w:color w:val="auto"/>
        </w:rPr>
        <w:t>5</w:t>
      </w:r>
      <w:r w:rsidRPr="00391FB4">
        <w:rPr>
          <w:b/>
          <w:bCs/>
          <w:color w:val="auto"/>
          <w:lang w:val="en-CN"/>
        </w:rPr>
        <w:t xml:space="preserve">: </w:t>
      </w:r>
      <w:r w:rsidRPr="00B52AC5">
        <w:rPr>
          <w:b/>
          <w:bCs/>
          <w:color w:val="auto"/>
          <w:lang w:val="en-CN"/>
        </w:rPr>
        <w:t>Because legacy UE should not be able to differentiate whether it is a Rel-17 migration or Rel-18 migration, the same model</w:t>
      </w:r>
      <w:r w:rsidR="00E25B45">
        <w:rPr>
          <w:b/>
          <w:bCs/>
          <w:color w:val="auto"/>
        </w:rPr>
        <w:t>ling</w:t>
      </w:r>
      <w:r w:rsidRPr="00B52AC5">
        <w:rPr>
          <w:b/>
          <w:bCs/>
          <w:color w:val="auto"/>
          <w:lang w:val="en-CN"/>
        </w:rPr>
        <w:t xml:space="preserve"> of Rel-17 is reused for Rel-18 full migration (i.e. R2 assumes that the UE need to be able to treat the separate resources as different cells on L</w:t>
      </w:r>
      <w:r>
        <w:rPr>
          <w:b/>
          <w:bCs/>
          <w:color w:val="auto"/>
        </w:rPr>
        <w:t>1)</w:t>
      </w:r>
    </w:p>
    <w:p w14:paraId="701F6E46" w14:textId="263509C9" w:rsidR="00016641" w:rsidRPr="005001D8" w:rsidRDefault="00016641" w:rsidP="00016641">
      <w:pPr>
        <w:pStyle w:val="Heading2"/>
        <w:rPr>
          <w:lang w:val="en-US"/>
        </w:rPr>
      </w:pPr>
      <w:r>
        <w:t xml:space="preserve">2.5 </w:t>
      </w:r>
      <w:r>
        <w:rPr>
          <w:lang w:val="en-US"/>
        </w:rPr>
        <w:t>UE group handover</w:t>
      </w:r>
    </w:p>
    <w:p w14:paraId="5BF307D8" w14:textId="6367BB7E" w:rsidR="007327F0" w:rsidRDefault="00016641" w:rsidP="00E94E0E">
      <w:pPr>
        <w:rPr>
          <w:lang w:val="en-GB"/>
        </w:rPr>
      </w:pPr>
      <w:r>
        <w:rPr>
          <w:lang w:val="en-GB"/>
        </w:rPr>
        <w:t>In this section, we discuss the enhancement to UE group handover caused by inter-donor full migration illustrated in Scenario 3</w:t>
      </w:r>
      <w:r w:rsidR="002271E5">
        <w:rPr>
          <w:lang w:val="en-GB"/>
        </w:rPr>
        <w:t xml:space="preserve"> of Figure.1</w:t>
      </w:r>
      <w:r>
        <w:rPr>
          <w:lang w:val="en-GB"/>
        </w:rPr>
        <w:t xml:space="preserve">. </w:t>
      </w:r>
      <w:r w:rsidR="00E94E0E">
        <w:rPr>
          <w:lang w:val="en-GB"/>
        </w:rPr>
        <w:t>In RAN2#119-e [</w:t>
      </w:r>
      <w:r w:rsidR="008C67D0">
        <w:rPr>
          <w:lang w:val="en-GB"/>
        </w:rPr>
        <w:t>2</w:t>
      </w:r>
      <w:r w:rsidR="00E94E0E">
        <w:rPr>
          <w:lang w:val="en-GB"/>
        </w:rPr>
        <w:t xml:space="preserve">], RAN2 </w:t>
      </w:r>
      <w:r w:rsidR="007327F0">
        <w:rPr>
          <w:lang w:val="en-GB"/>
        </w:rPr>
        <w:t>agreed that b</w:t>
      </w:r>
      <w:r w:rsidR="00E94E0E">
        <w:rPr>
          <w:lang w:val="en-GB"/>
        </w:rPr>
        <w:t xml:space="preserve">oth RACH-less HO and CHO enhancement </w:t>
      </w:r>
      <w:r w:rsidR="003D6DFA">
        <w:rPr>
          <w:lang w:val="en-GB"/>
        </w:rPr>
        <w:t xml:space="preserve">need </w:t>
      </w:r>
      <w:r w:rsidR="00E94E0E">
        <w:rPr>
          <w:lang w:val="en-GB"/>
        </w:rPr>
        <w:t>further study</w:t>
      </w:r>
      <w:r w:rsidR="007327F0">
        <w:rPr>
          <w:lang w:val="en-GB"/>
        </w:rPr>
        <w:t>:</w:t>
      </w:r>
    </w:p>
    <w:p w14:paraId="6F3530C9" w14:textId="721BBDAD" w:rsidR="00835B37" w:rsidRDefault="00835B37" w:rsidP="00835B37">
      <w:pPr>
        <w:pStyle w:val="Agreement"/>
        <w:tabs>
          <w:tab w:val="num" w:pos="1619"/>
        </w:tabs>
        <w:ind w:left="1619"/>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669D8421" w14:textId="77777777" w:rsidR="00835B37" w:rsidRDefault="00835B37" w:rsidP="00835B37">
      <w:pPr>
        <w:pStyle w:val="Agreement"/>
        <w:tabs>
          <w:tab w:val="num" w:pos="1619"/>
        </w:tabs>
        <w:ind w:left="1619"/>
      </w:pPr>
      <w:r>
        <w:lastRenderedPageBreak/>
        <w:t xml:space="preserve">R2 assumes that CHO or delayed RRC config could be the baseline for group mobility (FFS if could be applicable for mobility of IAB MT), i.e. with a preparation in advance (not immediately) of the execution. </w:t>
      </w:r>
    </w:p>
    <w:p w14:paraId="185041C2" w14:textId="43E2E298" w:rsidR="00016641" w:rsidRPr="00004E05" w:rsidRDefault="00016641" w:rsidP="00E94E0E">
      <w:pPr>
        <w:rPr>
          <w:b/>
          <w:bCs/>
          <w:lang w:val="en-GB"/>
        </w:rPr>
      </w:pPr>
    </w:p>
    <w:p w14:paraId="59F76F04" w14:textId="12B59CF0" w:rsidR="00016641" w:rsidRDefault="003D0496" w:rsidP="00016641">
      <w:pPr>
        <w:rPr>
          <w:lang w:val="en-GB"/>
        </w:rPr>
      </w:pPr>
      <w:r>
        <w:rPr>
          <w:lang w:val="en-GB"/>
        </w:rPr>
        <w:t>Thus, we discuss these two issues respectively</w:t>
      </w:r>
    </w:p>
    <w:p w14:paraId="046AC77F" w14:textId="5D08F284" w:rsidR="00016641" w:rsidRPr="00CD19BA" w:rsidRDefault="00016641" w:rsidP="00016641">
      <w:pPr>
        <w:pStyle w:val="Heading3"/>
        <w:rPr>
          <w:lang w:val="en-US"/>
        </w:rPr>
      </w:pPr>
      <w:r>
        <w:t xml:space="preserve">2.5.1 </w:t>
      </w:r>
      <w:r w:rsidR="00E504D1">
        <w:t>RACH-less</w:t>
      </w:r>
      <w:r w:rsidR="006F0E9D">
        <w:t xml:space="preserve"> group </w:t>
      </w:r>
      <w:r w:rsidR="00E504D1">
        <w:t>HO</w:t>
      </w:r>
    </w:p>
    <w:p w14:paraId="461408C1" w14:textId="77777777" w:rsidR="00F57F92" w:rsidRDefault="001A7899" w:rsidP="00245D51">
      <w:r>
        <w:t>We think the intention of RACH-less HO for group mobility is clear</w:t>
      </w:r>
      <w:r w:rsidR="00F57F92">
        <w:t>:</w:t>
      </w:r>
      <w:r w:rsidR="00245D51">
        <w:t xml:space="preserve"> </w:t>
      </w:r>
    </w:p>
    <w:p w14:paraId="02E75B61" w14:textId="2DDC1AA7" w:rsidR="00245D51" w:rsidRDefault="00F57F92" w:rsidP="00F57F92">
      <w:pPr>
        <w:numPr>
          <w:ilvl w:val="0"/>
          <w:numId w:val="28"/>
        </w:numPr>
      </w:pPr>
      <w:r>
        <w:t>T</w:t>
      </w:r>
      <w:r w:rsidR="00245D51" w:rsidRPr="00245D51">
        <w:t xml:space="preserve">he UEs </w:t>
      </w:r>
      <w:r>
        <w:t>don't</w:t>
      </w:r>
      <w:r w:rsidR="00245D51" w:rsidRPr="00245D51">
        <w:t xml:space="preserve"> need to perform RACH </w:t>
      </w:r>
      <w:r w:rsidR="0004316B">
        <w:t xml:space="preserve">during full migration </w:t>
      </w:r>
      <w:r w:rsidR="00245D51" w:rsidRPr="00245D51">
        <w:t>because synchronization with the migration IAB node DU can be maintained.</w:t>
      </w:r>
    </w:p>
    <w:p w14:paraId="003C9C8A" w14:textId="4359F8B2" w:rsidR="006F0E9D" w:rsidRPr="00245D51" w:rsidRDefault="00F57F92" w:rsidP="00F57F92">
      <w:pPr>
        <w:numPr>
          <w:ilvl w:val="0"/>
          <w:numId w:val="28"/>
        </w:numPr>
      </w:pPr>
      <w:r>
        <w:t>Multiple UEs' preamble transmissions may be collided if HO are executed simultaneously for these UEs</w:t>
      </w:r>
      <w:r w:rsidR="006F0E9D">
        <w:t>.</w:t>
      </w:r>
    </w:p>
    <w:p w14:paraId="79E9ABB0" w14:textId="6756A84A" w:rsidR="00016641" w:rsidRDefault="006F0E9D" w:rsidP="00016641">
      <w:r>
        <w:t>Meanwhile, please note that LTE has already specified RACH-less HO in LTE Rel-14, which can be a good start point of RACH-less group HO in mobile IAB</w:t>
      </w:r>
      <w:r w:rsidR="00A10D5B">
        <w:t xml:space="preserve"> with manageable spec efforts</w:t>
      </w:r>
      <w:r>
        <w:t xml:space="preserve">. </w:t>
      </w:r>
      <w:r w:rsidR="001A7899">
        <w:t>Thus,</w:t>
      </w:r>
      <w:r w:rsidR="00016641">
        <w:t xml:space="preserve"> we think it is straight forward to allow NW to indicate UE to skip RACH during group mobility.</w:t>
      </w:r>
      <w:r>
        <w:t xml:space="preserve"> We suggest RAN2</w:t>
      </w:r>
      <w:r w:rsidR="00A10D5B">
        <w:t xml:space="preserve"> to agree supporting RACH-less group HO</w:t>
      </w:r>
      <w:r w:rsidR="00016641">
        <w:t xml:space="preserve">. </w:t>
      </w:r>
    </w:p>
    <w:p w14:paraId="1F1FF561" w14:textId="28046337" w:rsidR="0033712C" w:rsidRDefault="0033712C" w:rsidP="0033712C">
      <w:pPr>
        <w:rPr>
          <w:b/>
          <w:bCs/>
          <w:color w:val="auto"/>
          <w:lang w:val="en-CN"/>
        </w:rPr>
      </w:pPr>
      <w:r w:rsidRPr="0033712C">
        <w:rPr>
          <w:b/>
          <w:bCs/>
          <w:color w:val="auto"/>
          <w:lang w:val="en-CN"/>
        </w:rPr>
        <w:t xml:space="preserve">Proposal </w:t>
      </w:r>
      <w:r w:rsidR="007F2381">
        <w:rPr>
          <w:b/>
          <w:bCs/>
          <w:color w:val="auto"/>
        </w:rPr>
        <w:t>6</w:t>
      </w:r>
      <w:r w:rsidRPr="0033712C">
        <w:rPr>
          <w:b/>
          <w:bCs/>
          <w:color w:val="auto"/>
          <w:lang w:val="en-CN"/>
        </w:rPr>
        <w:t xml:space="preserve">: </w:t>
      </w:r>
      <w:r w:rsidRPr="0033712C">
        <w:rPr>
          <w:b/>
          <w:bCs/>
          <w:color w:val="auto"/>
        </w:rPr>
        <w:t xml:space="preserve">Introduce RACH-less </w:t>
      </w:r>
      <w:r w:rsidRPr="0033712C">
        <w:rPr>
          <w:b/>
          <w:bCs/>
          <w:color w:val="auto"/>
          <w:lang w:val="en-CN"/>
        </w:rPr>
        <w:t xml:space="preserve">UE group </w:t>
      </w:r>
      <w:r w:rsidRPr="0033712C">
        <w:rPr>
          <w:b/>
          <w:bCs/>
          <w:color w:val="auto"/>
        </w:rPr>
        <w:t>handover</w:t>
      </w:r>
      <w:r w:rsidR="007129CD">
        <w:rPr>
          <w:b/>
          <w:bCs/>
          <w:color w:val="auto"/>
        </w:rPr>
        <w:t xml:space="preserve"> in mobile IAB</w:t>
      </w:r>
      <w:r w:rsidRPr="0033712C">
        <w:rPr>
          <w:b/>
          <w:bCs/>
          <w:color w:val="auto"/>
        </w:rPr>
        <w:t xml:space="preserve">, i.e. </w:t>
      </w:r>
      <w:r w:rsidR="00916238">
        <w:rPr>
          <w:b/>
          <w:bCs/>
          <w:color w:val="auto"/>
        </w:rPr>
        <w:t>a</w:t>
      </w:r>
      <w:r w:rsidRPr="0033712C">
        <w:rPr>
          <w:b/>
          <w:bCs/>
          <w:color w:val="auto"/>
          <w:lang w:val="en-CN"/>
        </w:rPr>
        <w:t xml:space="preserve"> group of UEs can be indicated by NW to skip RACH</w:t>
      </w:r>
      <w:r w:rsidRPr="0033712C">
        <w:rPr>
          <w:b/>
          <w:bCs/>
          <w:color w:val="auto"/>
        </w:rPr>
        <w:t xml:space="preserve"> during group handover caused by inter-donor full migration</w:t>
      </w:r>
      <w:r w:rsidRPr="0033712C">
        <w:rPr>
          <w:b/>
          <w:bCs/>
          <w:color w:val="auto"/>
          <w:lang w:val="en-CN"/>
        </w:rPr>
        <w:t>. </w:t>
      </w:r>
    </w:p>
    <w:p w14:paraId="26287052" w14:textId="2D35B56F" w:rsidR="00FD3A71" w:rsidRDefault="00FD3A71" w:rsidP="0033712C">
      <w:r>
        <w:t xml:space="preserve">Then, we think the key issues </w:t>
      </w:r>
      <w:r w:rsidR="00441F42">
        <w:t>of</w:t>
      </w:r>
      <w:r>
        <w:t xml:space="preserve"> RACH-less group handover are below 3 aspects:</w:t>
      </w:r>
    </w:p>
    <w:p w14:paraId="1C4CE10A" w14:textId="313BA6AB" w:rsidR="00FD3A71" w:rsidRPr="00FD3A71" w:rsidRDefault="00FD3A71" w:rsidP="00FD3A71">
      <w:pPr>
        <w:numPr>
          <w:ilvl w:val="0"/>
          <w:numId w:val="29"/>
        </w:numPr>
      </w:pPr>
      <w:r>
        <w:t xml:space="preserve">How the UE sends </w:t>
      </w:r>
      <w:r w:rsidRPr="00FD3A71">
        <w:rPr>
          <w:i/>
          <w:iCs/>
          <w:color w:val="auto"/>
          <w:lang w:val="en-CN"/>
        </w:rPr>
        <w:t>RRCReconfigurationComplete</w:t>
      </w:r>
      <w:r w:rsidRPr="00FD3A71">
        <w:rPr>
          <w:color w:val="auto"/>
          <w:lang w:val="en-CN"/>
        </w:rPr>
        <w:t xml:space="preserve"> message to target DU</w:t>
      </w:r>
      <w:r>
        <w:rPr>
          <w:color w:val="auto"/>
        </w:rPr>
        <w:t xml:space="preserve"> upon HO execution</w:t>
      </w:r>
    </w:p>
    <w:p w14:paraId="693598EC" w14:textId="51CD8235" w:rsidR="00FD3A71" w:rsidRPr="004A433C" w:rsidRDefault="00FD3A71" w:rsidP="00FD3A71">
      <w:pPr>
        <w:numPr>
          <w:ilvl w:val="0"/>
          <w:numId w:val="29"/>
        </w:numPr>
      </w:pPr>
      <w:r>
        <w:rPr>
          <w:color w:val="auto"/>
        </w:rPr>
        <w:t xml:space="preserve">How the UE </w:t>
      </w:r>
      <w:r w:rsidR="004A433C">
        <w:rPr>
          <w:color w:val="auto"/>
        </w:rPr>
        <w:t>updates security key during RACH-less HO</w:t>
      </w:r>
    </w:p>
    <w:p w14:paraId="54091128" w14:textId="6B25E3ED" w:rsidR="004A433C" w:rsidRPr="004A433C" w:rsidRDefault="004A433C" w:rsidP="00FD3A71">
      <w:pPr>
        <w:numPr>
          <w:ilvl w:val="0"/>
          <w:numId w:val="29"/>
        </w:numPr>
      </w:pPr>
      <w:r>
        <w:rPr>
          <w:color w:val="auto"/>
        </w:rPr>
        <w:t>How the UE handles T304 timer during RACH-less HO</w:t>
      </w:r>
    </w:p>
    <w:p w14:paraId="60CA6578" w14:textId="0D300439" w:rsidR="008A09E2" w:rsidRDefault="004A433C" w:rsidP="004A433C">
      <w:r>
        <w:t xml:space="preserve">As we mentioned before, LTE RACH-less HO should be reused as much as possible. Thus, we list the corresponding part of </w:t>
      </w:r>
      <w:r w:rsidR="008A09E2">
        <w:t>LTE RACH-less HO for each issue.:</w:t>
      </w:r>
    </w:p>
    <w:p w14:paraId="7006EB68" w14:textId="39209F37" w:rsidR="000B1F0A" w:rsidRDefault="008A09E2" w:rsidP="00F352E9">
      <w:pPr>
        <w:numPr>
          <w:ilvl w:val="0"/>
          <w:numId w:val="31"/>
        </w:numPr>
      </w:pPr>
      <w:r>
        <w:t>For issue 1)</w:t>
      </w:r>
      <w:r w:rsidR="00FC6AD9">
        <w:t xml:space="preserve">, </w:t>
      </w:r>
      <w:r>
        <w:t xml:space="preserve">the </w:t>
      </w:r>
      <w:r w:rsidR="00FC6AD9">
        <w:t xml:space="preserve">below </w:t>
      </w:r>
      <w:r w:rsidR="00FC6AD9" w:rsidRPr="00FC6AD9">
        <w:rPr>
          <w:highlight w:val="yellow"/>
        </w:rPr>
        <w:t>highlighted</w:t>
      </w:r>
      <w:r w:rsidR="00FC6AD9">
        <w:t xml:space="preserve"> part </w:t>
      </w:r>
      <w:r w:rsidR="00956527">
        <w:t xml:space="preserve">in TS 36.300 </w:t>
      </w:r>
      <w:r w:rsidR="00FC6AD9">
        <w:t xml:space="preserve">illustrates that PUSCH of target cell via preconfigured uplink or dynamic uplink grant can be used to </w:t>
      </w:r>
      <w:r w:rsidR="00996D38">
        <w:t xml:space="preserve">send </w:t>
      </w:r>
      <w:r w:rsidR="00996D38" w:rsidRPr="00FD3A71">
        <w:rPr>
          <w:i/>
          <w:iCs/>
          <w:color w:val="auto"/>
          <w:lang w:val="en-CN"/>
        </w:rPr>
        <w:t>RRCReconfigurationComplete</w:t>
      </w:r>
      <w:r w:rsidR="00996D38" w:rsidRPr="00FD3A71">
        <w:rPr>
          <w:color w:val="auto"/>
          <w:lang w:val="en-CN"/>
        </w:rPr>
        <w:t xml:space="preserve"> message</w:t>
      </w:r>
      <w:r w:rsidR="00996D38">
        <w:rPr>
          <w:color w:val="auto"/>
        </w:rPr>
        <w:t>.</w:t>
      </w:r>
      <w:r w:rsidR="00FC6AD9">
        <w:rPr>
          <w:color w:val="auto"/>
        </w:rPr>
        <w:t xml:space="preserve"> We think this mechanism can be reused in mobile IAB</w:t>
      </w:r>
      <w:r w:rsidR="009B1202">
        <w:rPr>
          <w:color w:val="auto"/>
        </w:rPr>
        <w:t>.</w:t>
      </w:r>
      <w:r w:rsidR="009A4C3A">
        <w:rPr>
          <w:color w:val="auto"/>
        </w:rPr>
        <w:t xml:space="preserve"> </w:t>
      </w:r>
    </w:p>
    <w:p w14:paraId="63D33E38" w14:textId="1663AA7D" w:rsidR="000B1F0A" w:rsidRPr="00F352E9" w:rsidRDefault="000B1F0A" w:rsidP="00F352E9">
      <w:pPr>
        <w:numPr>
          <w:ilvl w:val="0"/>
          <w:numId w:val="31"/>
        </w:numPr>
      </w:pPr>
      <w:r>
        <w:t xml:space="preserve">For issue 2), the below </w:t>
      </w:r>
      <w:r w:rsidR="003839E2" w:rsidRPr="003839E2">
        <w:rPr>
          <w:highlight w:val="green"/>
        </w:rPr>
        <w:t>highlighted</w:t>
      </w:r>
      <w:r w:rsidR="003839E2">
        <w:t xml:space="preserve"> part </w:t>
      </w:r>
      <w:r w:rsidR="00956527">
        <w:t xml:space="preserve">in TS 36.300 </w:t>
      </w:r>
      <w:r w:rsidR="003839E2">
        <w:t>illustrates that the UE performs key update upon reception of HO command. We also think such mechanism can be reused in mobile IAB. Meanwhile, please note that it is RACH-less under the traditional HO. If it is conditional group HO, we think the timing when the UE update security key needs further discussion</w:t>
      </w:r>
      <w:r w:rsidR="003E5ED3">
        <w:t xml:space="preserve"> because the mechanism of conditional group handover is not clear now</w:t>
      </w:r>
      <w:r w:rsidR="003839E2">
        <w:t xml:space="preserve">. </w:t>
      </w:r>
    </w:p>
    <w:p w14:paraId="526D6D2C" w14:textId="61003130" w:rsidR="00F352E9" w:rsidRPr="00F352E9" w:rsidRDefault="00F352E9" w:rsidP="00F352E9">
      <w:pPr>
        <w:pStyle w:val="B2"/>
        <w:pBdr>
          <w:top w:val="single" w:sz="4" w:space="1" w:color="auto"/>
          <w:left w:val="single" w:sz="4" w:space="4" w:color="auto"/>
          <w:bottom w:val="single" w:sz="4" w:space="1" w:color="auto"/>
          <w:right w:val="single" w:sz="4" w:space="4" w:color="auto"/>
        </w:pBdr>
        <w:ind w:left="568"/>
        <w:rPr>
          <w:b/>
          <w:bCs/>
          <w:sz w:val="24"/>
          <w:szCs w:val="24"/>
          <w:u w:val="single"/>
        </w:rPr>
      </w:pPr>
      <w:r w:rsidRPr="00F352E9">
        <w:rPr>
          <w:b/>
          <w:bCs/>
          <w:sz w:val="24"/>
          <w:szCs w:val="24"/>
          <w:u w:val="single"/>
        </w:rPr>
        <w:t>From Clause 10.1.2.1.1 C-plane handling of TS 36.300</w:t>
      </w:r>
    </w:p>
    <w:p w14:paraId="3CC38F16" w14:textId="4D4F69FE" w:rsidR="00CB4B23" w:rsidRDefault="00F352E9" w:rsidP="00F352E9">
      <w:pPr>
        <w:pStyle w:val="B2"/>
        <w:pBdr>
          <w:top w:val="single" w:sz="4" w:space="1" w:color="auto"/>
          <w:left w:val="single" w:sz="4" w:space="4" w:color="auto"/>
          <w:bottom w:val="single" w:sz="4" w:space="1" w:color="auto"/>
          <w:right w:val="single" w:sz="4" w:space="4" w:color="auto"/>
        </w:pBdr>
        <w:ind w:left="568"/>
      </w:pPr>
      <w:r>
        <w:t xml:space="preserve">   </w:t>
      </w:r>
      <w:r w:rsidR="00CB4B23">
        <w:t>...</w:t>
      </w:r>
    </w:p>
    <w:p w14:paraId="6CF11291" w14:textId="4D280FE7"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7513DB">
        <w:t>7</w:t>
      </w:r>
      <w:r w:rsidRPr="007513DB">
        <w:tab/>
        <w:t xml:space="preserve">The target </w:t>
      </w:r>
      <w:proofErr w:type="spellStart"/>
      <w:r w:rsidRPr="007513DB">
        <w:t>eNB</w:t>
      </w:r>
      <w:proofErr w:type="spellEnd"/>
      <w:r w:rsidRPr="007513DB">
        <w:t xml:space="preserve"> generates the RRC message to perform the handover, i.e. </w:t>
      </w:r>
      <w:proofErr w:type="spellStart"/>
      <w:r w:rsidRPr="007513DB">
        <w:rPr>
          <w:i/>
          <w:iCs/>
        </w:rPr>
        <w:t>RRCConnectionReconfiguration</w:t>
      </w:r>
      <w:proofErr w:type="spellEnd"/>
      <w:r w:rsidRPr="007513DB">
        <w:t xml:space="preserve"> message including the </w:t>
      </w:r>
      <w:proofErr w:type="spellStart"/>
      <w:r w:rsidRPr="007513DB">
        <w:rPr>
          <w:i/>
          <w:iCs/>
        </w:rPr>
        <w:t>mobilityControlInfo</w:t>
      </w:r>
      <w:proofErr w:type="spellEnd"/>
      <w:r w:rsidRPr="007513DB">
        <w:t xml:space="preserve">, to be sent by the source </w:t>
      </w:r>
      <w:proofErr w:type="spellStart"/>
      <w:r w:rsidRPr="007513DB">
        <w:t>eNB</w:t>
      </w:r>
      <w:proofErr w:type="spellEnd"/>
      <w:r w:rsidRPr="007513DB">
        <w:t xml:space="preserve"> towards the UE. The source </w:t>
      </w:r>
      <w:proofErr w:type="spellStart"/>
      <w:r w:rsidRPr="007513DB">
        <w:t>eNB</w:t>
      </w:r>
      <w:proofErr w:type="spellEnd"/>
      <w:r w:rsidRPr="007513DB">
        <w:t xml:space="preserve"> performs the necessary integrity protection and ciphering of the message.</w:t>
      </w:r>
      <w:r w:rsidRPr="007513DB">
        <w:br/>
      </w:r>
      <w:r w:rsidRPr="007513DB">
        <w:br/>
        <w:t xml:space="preserve">The UE receives the </w:t>
      </w:r>
      <w:proofErr w:type="spellStart"/>
      <w:r w:rsidRPr="007513DB">
        <w:rPr>
          <w:i/>
          <w:iCs/>
        </w:rPr>
        <w:t>RRCConnectionReconfiguration</w:t>
      </w:r>
      <w:proofErr w:type="spellEnd"/>
      <w:r w:rsidRPr="007513DB">
        <w:t xml:space="preserve"> message with necessary parameters (i.e. new C-RNTI, target </w:t>
      </w:r>
      <w:proofErr w:type="spellStart"/>
      <w:r w:rsidRPr="007513DB">
        <w:t>eNB</w:t>
      </w:r>
      <w:proofErr w:type="spellEnd"/>
      <w:r w:rsidRPr="007513DB">
        <w:t xml:space="preserve"> security algorithm identifiers, and optionally dedicated RACH preamble, target </w:t>
      </w:r>
      <w:proofErr w:type="spellStart"/>
      <w:r w:rsidRPr="007513DB">
        <w:t>eNB</w:t>
      </w:r>
      <w:proofErr w:type="spellEnd"/>
      <w:r w:rsidRPr="007513DB">
        <w:t xml:space="preserve"> SIBs, etc.) and is commanded by the source </w:t>
      </w:r>
      <w:proofErr w:type="spellStart"/>
      <w:r w:rsidRPr="007513DB">
        <w:t>eNB</w:t>
      </w:r>
      <w:proofErr w:type="spellEnd"/>
      <w:r w:rsidRPr="007513DB">
        <w:t xml:space="preserve"> to perform the HO. </w:t>
      </w:r>
      <w:r w:rsidRPr="00CB4B23">
        <w:rPr>
          <w:highlight w:val="yellow"/>
        </w:rPr>
        <w:t xml:space="preserve">If RACH-less HO is configured, the </w:t>
      </w:r>
      <w:proofErr w:type="spellStart"/>
      <w:r w:rsidRPr="00CB4B23">
        <w:rPr>
          <w:i/>
          <w:iCs/>
          <w:highlight w:val="yellow"/>
        </w:rPr>
        <w:t>RRCConnectionReconfiguration</w:t>
      </w:r>
      <w:proofErr w:type="spellEnd"/>
      <w:r w:rsidRPr="00CB4B23">
        <w:rPr>
          <w:highlight w:val="yellow"/>
        </w:rPr>
        <w:t xml:space="preserve"> includes timing adjustment indication and optionally </w:t>
      </w:r>
      <w:proofErr w:type="spellStart"/>
      <w:r w:rsidRPr="00CB4B23">
        <w:rPr>
          <w:highlight w:val="yellow"/>
        </w:rPr>
        <w:t>preallocated</w:t>
      </w:r>
      <w:proofErr w:type="spellEnd"/>
      <w:r w:rsidRPr="00CB4B23">
        <w:rPr>
          <w:highlight w:val="yellow"/>
        </w:rPr>
        <w:t xml:space="preserve"> uplink grant for accessing the target </w:t>
      </w:r>
      <w:proofErr w:type="spellStart"/>
      <w:r w:rsidRPr="00CB4B23">
        <w:rPr>
          <w:highlight w:val="yellow"/>
        </w:rPr>
        <w:t>eNB</w:t>
      </w:r>
      <w:proofErr w:type="spellEnd"/>
      <w:r w:rsidRPr="00CB4B23">
        <w:rPr>
          <w:highlight w:val="yellow"/>
        </w:rPr>
        <w:t xml:space="preserve">. If </w:t>
      </w:r>
      <w:proofErr w:type="spellStart"/>
      <w:r w:rsidRPr="00CB4B23">
        <w:rPr>
          <w:highlight w:val="yellow"/>
        </w:rPr>
        <w:t>preallocated</w:t>
      </w:r>
      <w:proofErr w:type="spellEnd"/>
      <w:r w:rsidRPr="00CB4B23">
        <w:rPr>
          <w:highlight w:val="yellow"/>
        </w:rPr>
        <w:t xml:space="preserve"> uplink grant is not included, the UE should monitor PDCCH of the target </w:t>
      </w:r>
      <w:proofErr w:type="spellStart"/>
      <w:r w:rsidRPr="00CB4B23">
        <w:rPr>
          <w:highlight w:val="yellow"/>
        </w:rPr>
        <w:t>eNB</w:t>
      </w:r>
      <w:proofErr w:type="spellEnd"/>
      <w:r w:rsidRPr="00CB4B23">
        <w:rPr>
          <w:highlight w:val="yellow"/>
        </w:rPr>
        <w:t xml:space="preserve"> to receive an uplink grant. The UE does not need to delay the handover execution for delivering the HARQ/ARQ responses to source </w:t>
      </w:r>
      <w:proofErr w:type="spellStart"/>
      <w:r w:rsidRPr="00CB4B23">
        <w:rPr>
          <w:highlight w:val="yellow"/>
        </w:rPr>
        <w:t>eNB</w:t>
      </w:r>
      <w:proofErr w:type="spellEnd"/>
      <w:r w:rsidRPr="00CB4B23">
        <w:rPr>
          <w:highlight w:val="yellow"/>
        </w:rPr>
        <w:t>.</w:t>
      </w:r>
    </w:p>
    <w:p w14:paraId="63678E5C" w14:textId="55011850" w:rsidR="004A433C" w:rsidRDefault="00F352E9" w:rsidP="00F352E9">
      <w:pPr>
        <w:pStyle w:val="B2"/>
        <w:pBdr>
          <w:top w:val="single" w:sz="4" w:space="1" w:color="auto"/>
          <w:left w:val="single" w:sz="4" w:space="4" w:color="auto"/>
          <w:bottom w:val="single" w:sz="4" w:space="1" w:color="auto"/>
          <w:right w:val="single" w:sz="4" w:space="4" w:color="auto"/>
        </w:pBdr>
        <w:ind w:left="568"/>
      </w:pPr>
      <w:r>
        <w:t xml:space="preserve">   </w:t>
      </w:r>
      <w:r w:rsidR="00CB4B23">
        <w:t>...</w:t>
      </w:r>
    </w:p>
    <w:p w14:paraId="05997E2D" w14:textId="77777777"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7513DB">
        <w:t>9</w:t>
      </w:r>
      <w:r w:rsidRPr="007513DB">
        <w:tab/>
        <w:t xml:space="preserve">If RACH-less HO is not configured, after receiving the </w:t>
      </w:r>
      <w:proofErr w:type="spellStart"/>
      <w:r w:rsidRPr="007513DB">
        <w:rPr>
          <w:i/>
          <w:iCs/>
        </w:rPr>
        <w:t>RRCConnectionReconfiguration</w:t>
      </w:r>
      <w:proofErr w:type="spellEnd"/>
      <w:r w:rsidRPr="007513DB">
        <w:t xml:space="preserve"> message including the </w:t>
      </w:r>
      <w:proofErr w:type="spellStart"/>
      <w:r w:rsidRPr="007513DB">
        <w:rPr>
          <w:i/>
          <w:iCs/>
        </w:rPr>
        <w:t>mobilityControlInfo</w:t>
      </w:r>
      <w:proofErr w:type="spellEnd"/>
      <w:r w:rsidRPr="007513DB">
        <w:t xml:space="preserve">, UE performs </w:t>
      </w:r>
      <w:proofErr w:type="spellStart"/>
      <w:r w:rsidRPr="007513DB">
        <w:t>synchronisation</w:t>
      </w:r>
      <w:proofErr w:type="spellEnd"/>
      <w:r w:rsidRPr="007513DB">
        <w:t xml:space="preserve"> to target </w:t>
      </w:r>
      <w:proofErr w:type="spellStart"/>
      <w:r w:rsidRPr="007513DB">
        <w:t>eNB</w:t>
      </w:r>
      <w:proofErr w:type="spellEnd"/>
      <w:r w:rsidRPr="007513DB">
        <w:t xml:space="preserve"> and accesses the target cell via RACH, following a contention-free procedure if a dedicated RACH preamble was indicated in the </w:t>
      </w:r>
      <w:proofErr w:type="spellStart"/>
      <w:r w:rsidRPr="007513DB">
        <w:rPr>
          <w:i/>
          <w:iCs/>
        </w:rPr>
        <w:t>mobilityControlInfo</w:t>
      </w:r>
      <w:proofErr w:type="spellEnd"/>
      <w:r w:rsidRPr="007513DB">
        <w:t xml:space="preserve">, </w:t>
      </w:r>
      <w:r w:rsidRPr="007513DB">
        <w:lastRenderedPageBreak/>
        <w:t xml:space="preserve">or following a contention-based procedure if no dedicated preamble was indicated. UE derives target </w:t>
      </w:r>
      <w:proofErr w:type="spellStart"/>
      <w:r w:rsidRPr="007513DB">
        <w:t>eNB</w:t>
      </w:r>
      <w:proofErr w:type="spellEnd"/>
      <w:r w:rsidRPr="007513DB">
        <w:t xml:space="preserve"> specific keys and configures the selected security algorithms to be used in the target cell. </w:t>
      </w:r>
      <w:r w:rsidRPr="007513DB">
        <w:br/>
      </w:r>
      <w:r w:rsidRPr="007513DB">
        <w:br/>
      </w:r>
      <w:r w:rsidRPr="00F352E9">
        <w:rPr>
          <w:highlight w:val="green"/>
        </w:rPr>
        <w:t xml:space="preserve">If RACH-less HO is configured, UE performs </w:t>
      </w:r>
      <w:proofErr w:type="spellStart"/>
      <w:r w:rsidRPr="00F352E9">
        <w:rPr>
          <w:highlight w:val="green"/>
        </w:rPr>
        <w:t>synchronisation</w:t>
      </w:r>
      <w:proofErr w:type="spellEnd"/>
      <w:r w:rsidRPr="00F352E9">
        <w:rPr>
          <w:highlight w:val="green"/>
        </w:rPr>
        <w:t xml:space="preserve"> to target </w:t>
      </w:r>
      <w:proofErr w:type="spellStart"/>
      <w:r w:rsidRPr="00F352E9">
        <w:rPr>
          <w:highlight w:val="green"/>
        </w:rPr>
        <w:t>eNB</w:t>
      </w:r>
      <w:proofErr w:type="spellEnd"/>
      <w:r w:rsidRPr="00F352E9">
        <w:rPr>
          <w:highlight w:val="green"/>
        </w:rPr>
        <w:t xml:space="preserve">. UE derives target </w:t>
      </w:r>
      <w:proofErr w:type="spellStart"/>
      <w:r w:rsidRPr="00F352E9">
        <w:rPr>
          <w:highlight w:val="green"/>
        </w:rPr>
        <w:t>eNB</w:t>
      </w:r>
      <w:proofErr w:type="spellEnd"/>
      <w:r w:rsidRPr="00F352E9">
        <w:rPr>
          <w:highlight w:val="green"/>
        </w:rPr>
        <w:t xml:space="preserve"> specific keys and configures the selected security algorithms to be used in the target cell.</w:t>
      </w:r>
    </w:p>
    <w:p w14:paraId="6C8A2F6E" w14:textId="77777777"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7513DB">
        <w:t>10</w:t>
      </w:r>
      <w:r w:rsidRPr="007513DB">
        <w:tab/>
        <w:t xml:space="preserve">If RACH-less HO is not configured, the target </w:t>
      </w:r>
      <w:proofErr w:type="spellStart"/>
      <w:r w:rsidRPr="007513DB">
        <w:t>eNB</w:t>
      </w:r>
      <w:proofErr w:type="spellEnd"/>
      <w:r w:rsidRPr="007513DB">
        <w:t xml:space="preserve"> responds with UL allocation and timing advance.</w:t>
      </w:r>
    </w:p>
    <w:p w14:paraId="0C4A79D0" w14:textId="77777777"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F352E9">
        <w:rPr>
          <w:highlight w:val="yellow"/>
        </w:rPr>
        <w:t xml:space="preserve">10a If RACH-less HO is configured and the UE did not get the periodic pre-allocated uplink grant in the </w:t>
      </w:r>
      <w:proofErr w:type="spellStart"/>
      <w:r w:rsidRPr="00F352E9">
        <w:rPr>
          <w:i/>
          <w:highlight w:val="yellow"/>
        </w:rPr>
        <w:t>RRCConnectionReconfiguration</w:t>
      </w:r>
      <w:proofErr w:type="spellEnd"/>
      <w:r w:rsidRPr="00F352E9">
        <w:rPr>
          <w:highlight w:val="yellow"/>
        </w:rPr>
        <w:t xml:space="preserve"> message including the </w:t>
      </w:r>
      <w:proofErr w:type="spellStart"/>
      <w:r w:rsidRPr="00F352E9">
        <w:rPr>
          <w:i/>
          <w:iCs/>
          <w:highlight w:val="yellow"/>
        </w:rPr>
        <w:t>mobilityControlInfo</w:t>
      </w:r>
      <w:proofErr w:type="spellEnd"/>
      <w:r w:rsidRPr="00F352E9">
        <w:rPr>
          <w:highlight w:val="yellow"/>
        </w:rPr>
        <w:t>, the UE receives uplink grant via the PDCCH of the target cell. The UE uses the first available uplink grant after synchronization to the target cell.</w:t>
      </w:r>
    </w:p>
    <w:p w14:paraId="28FF71DC" w14:textId="77777777" w:rsidR="00F352E9" w:rsidRDefault="00CB4B23" w:rsidP="00F352E9">
      <w:pPr>
        <w:pStyle w:val="B1"/>
        <w:pBdr>
          <w:top w:val="single" w:sz="4" w:space="1" w:color="auto"/>
          <w:left w:val="single" w:sz="4" w:space="4" w:color="auto"/>
          <w:bottom w:val="single" w:sz="4" w:space="1" w:color="auto"/>
          <w:right w:val="single" w:sz="4" w:space="4" w:color="auto"/>
        </w:pBdr>
      </w:pPr>
      <w:r w:rsidRPr="007513DB">
        <w:t>11</w:t>
      </w:r>
      <w:r w:rsidRPr="007513DB">
        <w:tab/>
        <w:t xml:space="preserve">When the RACH-less HO is not configured and the UE has successfully accessed the target cell, the UE sends the </w:t>
      </w:r>
      <w:proofErr w:type="spellStart"/>
      <w:r w:rsidRPr="007513DB">
        <w:rPr>
          <w:i/>
          <w:iCs/>
        </w:rPr>
        <w:t>RRCConnectionReconfigurationComplete</w:t>
      </w:r>
      <w:proofErr w:type="spellEnd"/>
      <w:r w:rsidRPr="007513DB">
        <w:rPr>
          <w:i/>
          <w:iCs/>
        </w:rPr>
        <w:t xml:space="preserve"> </w:t>
      </w:r>
      <w:r w:rsidRPr="007513DB">
        <w:t xml:space="preserve">message (C-RNTI) to confirm the handover, along with an uplink Buffer Status Report, and/or UL data, whenever possible, to the target </w:t>
      </w:r>
      <w:proofErr w:type="spellStart"/>
      <w:r w:rsidRPr="007513DB">
        <w:t>eNB</w:t>
      </w:r>
      <w:proofErr w:type="spellEnd"/>
      <w:r w:rsidRPr="007513DB">
        <w:t xml:space="preserve">, which indicates that the handover procedure is completed for the UE. The target </w:t>
      </w:r>
      <w:proofErr w:type="spellStart"/>
      <w:r w:rsidRPr="007513DB">
        <w:t>eNB</w:t>
      </w:r>
      <w:proofErr w:type="spellEnd"/>
      <w:r w:rsidRPr="007513DB">
        <w:t xml:space="preserve"> verifies the C-RNTI sent in the </w:t>
      </w:r>
      <w:proofErr w:type="spellStart"/>
      <w:r w:rsidRPr="007513DB">
        <w:rPr>
          <w:i/>
          <w:iCs/>
        </w:rPr>
        <w:t>RRCConnectionReconfigurationComplete</w:t>
      </w:r>
      <w:proofErr w:type="spellEnd"/>
      <w:r w:rsidRPr="007513DB">
        <w:t xml:space="preserve"> message. The target </w:t>
      </w:r>
      <w:proofErr w:type="spellStart"/>
      <w:r w:rsidRPr="007513DB">
        <w:t>eNB</w:t>
      </w:r>
      <w:proofErr w:type="spellEnd"/>
      <w:r w:rsidRPr="007513DB">
        <w:t xml:space="preserve"> can now begin sending data to the UE.</w:t>
      </w:r>
    </w:p>
    <w:p w14:paraId="76ADD38B" w14:textId="40F81041" w:rsidR="00CB4B23" w:rsidRDefault="00F352E9" w:rsidP="00F352E9">
      <w:pPr>
        <w:pStyle w:val="B1"/>
        <w:pBdr>
          <w:top w:val="single" w:sz="4" w:space="1" w:color="auto"/>
          <w:left w:val="single" w:sz="4" w:space="4" w:color="auto"/>
          <w:bottom w:val="single" w:sz="4" w:space="1" w:color="auto"/>
          <w:right w:val="single" w:sz="4" w:space="4" w:color="auto"/>
        </w:pBdr>
      </w:pPr>
      <w:r>
        <w:t xml:space="preserve">   </w:t>
      </w:r>
      <w:r w:rsidR="00CB4B23" w:rsidRPr="00F352E9">
        <w:rPr>
          <w:highlight w:val="yellow"/>
        </w:rPr>
        <w:t xml:space="preserve">When the RACH-less HO is configured, after the UE has received uplink grant, the UE sends the </w:t>
      </w:r>
      <w:proofErr w:type="spellStart"/>
      <w:r w:rsidR="00CB4B23" w:rsidRPr="00F352E9">
        <w:rPr>
          <w:i/>
          <w:highlight w:val="yellow"/>
        </w:rPr>
        <w:t>RRCConnectionReconfigurationComplete</w:t>
      </w:r>
      <w:proofErr w:type="spellEnd"/>
      <w:r w:rsidR="00CB4B23" w:rsidRPr="00F352E9">
        <w:rPr>
          <w:highlight w:val="yellow"/>
        </w:rPr>
        <w:t xml:space="preserve"> message (C-RNTI) to confirm the handover, along with an uplink Buffer Status Report, and/or UL data, whenever possible, to the target </w:t>
      </w:r>
      <w:proofErr w:type="spellStart"/>
      <w:r w:rsidR="00CB4B23" w:rsidRPr="00F352E9">
        <w:rPr>
          <w:highlight w:val="yellow"/>
        </w:rPr>
        <w:t>eNB</w:t>
      </w:r>
      <w:proofErr w:type="spellEnd"/>
      <w:r w:rsidR="00CB4B23" w:rsidRPr="00F352E9">
        <w:rPr>
          <w:highlight w:val="yellow"/>
        </w:rPr>
        <w:t xml:space="preserve">. The target </w:t>
      </w:r>
      <w:proofErr w:type="spellStart"/>
      <w:r w:rsidR="00CB4B23" w:rsidRPr="00F352E9">
        <w:rPr>
          <w:highlight w:val="yellow"/>
        </w:rPr>
        <w:t>eNB</w:t>
      </w:r>
      <w:proofErr w:type="spellEnd"/>
      <w:r w:rsidR="00CB4B23" w:rsidRPr="00F352E9">
        <w:rPr>
          <w:highlight w:val="yellow"/>
        </w:rPr>
        <w:t xml:space="preserve"> verifies the C-RNTI sent in the </w:t>
      </w:r>
      <w:proofErr w:type="spellStart"/>
      <w:r w:rsidR="00CB4B23" w:rsidRPr="00F352E9">
        <w:rPr>
          <w:i/>
          <w:highlight w:val="yellow"/>
        </w:rPr>
        <w:t>RRCConnectionReconfigurationComplete</w:t>
      </w:r>
      <w:proofErr w:type="spellEnd"/>
      <w:r w:rsidR="00CB4B23" w:rsidRPr="00F352E9">
        <w:rPr>
          <w:highlight w:val="yellow"/>
        </w:rPr>
        <w:t xml:space="preserve"> message. The target </w:t>
      </w:r>
      <w:proofErr w:type="spellStart"/>
      <w:r w:rsidR="00CB4B23" w:rsidRPr="00F352E9">
        <w:rPr>
          <w:highlight w:val="yellow"/>
        </w:rPr>
        <w:t>eNB</w:t>
      </w:r>
      <w:proofErr w:type="spellEnd"/>
      <w:r w:rsidR="00CB4B23" w:rsidRPr="00F352E9">
        <w:rPr>
          <w:highlight w:val="yellow"/>
        </w:rPr>
        <w:t xml:space="preserve"> can now begin sending data to the UE. The handover procedure is completed for the UE when the UE receives the UE contention resolution identity MAC control element from the target </w:t>
      </w:r>
      <w:proofErr w:type="spellStart"/>
      <w:r w:rsidR="00CB4B23" w:rsidRPr="00F352E9">
        <w:rPr>
          <w:highlight w:val="yellow"/>
        </w:rPr>
        <w:t>eNB</w:t>
      </w:r>
      <w:proofErr w:type="spellEnd"/>
    </w:p>
    <w:p w14:paraId="27A5ECFE" w14:textId="5430485D" w:rsidR="004A433C" w:rsidRPr="00FD6707" w:rsidRDefault="00FD6707" w:rsidP="00FD6707">
      <w:pPr>
        <w:pStyle w:val="Caption"/>
        <w:rPr>
          <w:rFonts w:cs="Arial"/>
          <w:noProof/>
          <w:lang w:eastAsia="zh-CN"/>
        </w:rPr>
      </w:pPr>
      <w:r>
        <w:rPr>
          <w:color w:val="auto"/>
        </w:rPr>
        <w:t>Observation</w:t>
      </w:r>
      <w:r w:rsidRPr="000B5950">
        <w:rPr>
          <w:color w:val="auto"/>
        </w:rPr>
        <w:t xml:space="preserve"> </w:t>
      </w:r>
      <w:r>
        <w:rPr>
          <w:color w:val="auto"/>
        </w:rPr>
        <w:t>6</w:t>
      </w:r>
      <w:r w:rsidRPr="000B5950">
        <w:rPr>
          <w:color w:val="auto"/>
        </w:rPr>
        <w:t xml:space="preserve">: </w:t>
      </w:r>
      <w:r w:rsidR="00DB70B5">
        <w:rPr>
          <w:lang w:val="en-GB"/>
        </w:rPr>
        <w:t xml:space="preserve">In LTE RACH-less HO, the UE </w:t>
      </w:r>
      <w:r w:rsidR="00DB70B5">
        <w:t>performs key update upon reception of HO command</w:t>
      </w:r>
      <w:r>
        <w:rPr>
          <w:lang w:val="en-GB"/>
        </w:rPr>
        <w:t xml:space="preserve">. </w:t>
      </w:r>
    </w:p>
    <w:p w14:paraId="0D403B05" w14:textId="7978A64B" w:rsidR="00A0034A" w:rsidRDefault="00FD3A71" w:rsidP="00FD3A71">
      <w:pPr>
        <w:rPr>
          <w:b/>
          <w:bCs/>
          <w:color w:val="auto"/>
          <w:lang w:val="en-CN"/>
        </w:rPr>
      </w:pPr>
      <w:r w:rsidRPr="002E26CA">
        <w:rPr>
          <w:b/>
          <w:bCs/>
          <w:color w:val="auto"/>
          <w:lang w:val="en-CN"/>
        </w:rPr>
        <w:t xml:space="preserve">Proposal </w:t>
      </w:r>
      <w:r w:rsidR="00E32139">
        <w:rPr>
          <w:b/>
          <w:bCs/>
          <w:color w:val="auto"/>
        </w:rPr>
        <w:t>7</w:t>
      </w:r>
      <w:r w:rsidRPr="002E26CA">
        <w:rPr>
          <w:b/>
          <w:bCs/>
          <w:color w:val="auto"/>
          <w:lang w:val="en-CN"/>
        </w:rPr>
        <w:t xml:space="preserve">: For RACH-less UE group </w:t>
      </w:r>
      <w:r>
        <w:rPr>
          <w:b/>
          <w:bCs/>
          <w:color w:val="auto"/>
        </w:rPr>
        <w:t>handover</w:t>
      </w:r>
      <w:r w:rsidRPr="002E26CA">
        <w:rPr>
          <w:b/>
          <w:bCs/>
          <w:color w:val="auto"/>
          <w:lang w:val="en-CN"/>
        </w:rPr>
        <w:t xml:space="preserve">, </w:t>
      </w:r>
      <w:r w:rsidR="00A0034A">
        <w:rPr>
          <w:b/>
          <w:bCs/>
          <w:color w:val="auto"/>
        </w:rPr>
        <w:t xml:space="preserve">the UE sends </w:t>
      </w:r>
      <w:r w:rsidR="00A0034A" w:rsidRPr="002E26CA">
        <w:rPr>
          <w:b/>
          <w:bCs/>
          <w:i/>
          <w:iCs/>
          <w:color w:val="auto"/>
          <w:lang w:val="en-CN"/>
        </w:rPr>
        <w:t>RRCReconfigurationComplete</w:t>
      </w:r>
      <w:r w:rsidR="00A0034A" w:rsidRPr="002E26CA">
        <w:rPr>
          <w:b/>
          <w:bCs/>
          <w:color w:val="auto"/>
          <w:lang w:val="en-CN"/>
        </w:rPr>
        <w:t xml:space="preserve"> message to target DU</w:t>
      </w:r>
      <w:r w:rsidR="00A0034A">
        <w:rPr>
          <w:b/>
          <w:bCs/>
          <w:color w:val="auto"/>
        </w:rPr>
        <w:t xml:space="preserve"> via PUSCH with either</w:t>
      </w:r>
      <w:r w:rsidR="000B1F0A">
        <w:rPr>
          <w:b/>
          <w:bCs/>
          <w:color w:val="auto"/>
        </w:rPr>
        <w:t xml:space="preserve"> configured grant or dynamic </w:t>
      </w:r>
      <w:r w:rsidR="005C1B75">
        <w:rPr>
          <w:b/>
          <w:bCs/>
          <w:color w:val="auto"/>
        </w:rPr>
        <w:t xml:space="preserve">UL </w:t>
      </w:r>
      <w:r w:rsidR="000B1F0A">
        <w:rPr>
          <w:b/>
          <w:bCs/>
          <w:color w:val="auto"/>
        </w:rPr>
        <w:t>gran</w:t>
      </w:r>
      <w:r w:rsidR="005C1B75">
        <w:rPr>
          <w:b/>
          <w:bCs/>
          <w:color w:val="auto"/>
        </w:rPr>
        <w:t>t</w:t>
      </w:r>
      <w:r w:rsidR="00A0034A">
        <w:rPr>
          <w:b/>
          <w:bCs/>
          <w:color w:val="auto"/>
        </w:rPr>
        <w:t>, similar to LTE RACH-less HO</w:t>
      </w:r>
      <w:r w:rsidRPr="002E26CA">
        <w:rPr>
          <w:b/>
          <w:bCs/>
          <w:color w:val="auto"/>
          <w:lang w:val="en-CN"/>
        </w:rPr>
        <w:t>.</w:t>
      </w:r>
    </w:p>
    <w:p w14:paraId="147BA34A" w14:textId="396C7A0C" w:rsidR="00A0034A" w:rsidRPr="002E26CA" w:rsidRDefault="00A0034A" w:rsidP="00A0034A">
      <w:pPr>
        <w:rPr>
          <w:b/>
          <w:bCs/>
          <w:color w:val="auto"/>
        </w:rPr>
      </w:pPr>
      <w:r w:rsidRPr="002E26CA">
        <w:rPr>
          <w:b/>
          <w:bCs/>
          <w:color w:val="auto"/>
          <w:lang w:val="en-CN"/>
        </w:rPr>
        <w:t xml:space="preserve">Proposal </w:t>
      </w:r>
      <w:r w:rsidR="00E32139">
        <w:rPr>
          <w:b/>
          <w:bCs/>
          <w:color w:val="auto"/>
        </w:rPr>
        <w:t>8</w:t>
      </w:r>
      <w:r w:rsidRPr="002E26CA">
        <w:rPr>
          <w:b/>
          <w:bCs/>
          <w:color w:val="auto"/>
          <w:lang w:val="en-CN"/>
        </w:rPr>
        <w:t xml:space="preserve">: For RACH-less UE group </w:t>
      </w:r>
      <w:r>
        <w:rPr>
          <w:b/>
          <w:bCs/>
          <w:color w:val="auto"/>
        </w:rPr>
        <w:t>handover</w:t>
      </w:r>
      <w:r w:rsidRPr="002E26CA">
        <w:rPr>
          <w:b/>
          <w:bCs/>
          <w:color w:val="auto"/>
          <w:lang w:val="en-CN"/>
        </w:rPr>
        <w:t xml:space="preserve">, </w:t>
      </w:r>
      <w:r w:rsidR="00684DE6">
        <w:rPr>
          <w:b/>
          <w:bCs/>
          <w:color w:val="auto"/>
        </w:rPr>
        <w:t xml:space="preserve">the </w:t>
      </w:r>
      <w:r>
        <w:rPr>
          <w:b/>
          <w:bCs/>
          <w:color w:val="auto"/>
        </w:rPr>
        <w:t xml:space="preserve">UE </w:t>
      </w:r>
      <w:r w:rsidR="00684DE6">
        <w:rPr>
          <w:b/>
          <w:bCs/>
          <w:color w:val="auto"/>
        </w:rPr>
        <w:t xml:space="preserve">updates security key upon reception of </w:t>
      </w:r>
      <w:r>
        <w:rPr>
          <w:b/>
          <w:bCs/>
          <w:color w:val="auto"/>
        </w:rPr>
        <w:t xml:space="preserve"> </w:t>
      </w:r>
      <w:r w:rsidR="00684DE6" w:rsidRPr="002E26CA">
        <w:rPr>
          <w:b/>
          <w:bCs/>
          <w:i/>
          <w:iCs/>
          <w:color w:val="auto"/>
          <w:lang w:val="en-CN"/>
        </w:rPr>
        <w:t>RRCReconfigurationComplete</w:t>
      </w:r>
      <w:r w:rsidR="00684DE6" w:rsidRPr="002E26CA">
        <w:rPr>
          <w:b/>
          <w:bCs/>
          <w:color w:val="auto"/>
          <w:lang w:val="en-CN"/>
        </w:rPr>
        <w:t xml:space="preserve"> message</w:t>
      </w:r>
      <w:r w:rsidR="00684DE6">
        <w:rPr>
          <w:b/>
          <w:bCs/>
          <w:color w:val="auto"/>
        </w:rPr>
        <w:t xml:space="preserve"> as</w:t>
      </w:r>
      <w:r>
        <w:rPr>
          <w:b/>
          <w:bCs/>
          <w:color w:val="auto"/>
        </w:rPr>
        <w:t xml:space="preserve"> LTE RACH-less handover.</w:t>
      </w:r>
      <w:r w:rsidR="00684DE6">
        <w:rPr>
          <w:b/>
          <w:bCs/>
          <w:color w:val="auto"/>
        </w:rPr>
        <w:t xml:space="preserve"> FFS when the UE updates security in RACH-less group conditional handover. </w:t>
      </w:r>
    </w:p>
    <w:p w14:paraId="0DA2BF57" w14:textId="41EAA3F3" w:rsidR="00A0034A" w:rsidRPr="00D21363" w:rsidRDefault="009E015A" w:rsidP="00A0034A">
      <w:pPr>
        <w:numPr>
          <w:ilvl w:val="0"/>
          <w:numId w:val="31"/>
        </w:numPr>
      </w:pPr>
      <w:r>
        <w:t xml:space="preserve">For issue 3), </w:t>
      </w:r>
      <w:r w:rsidR="00956527">
        <w:t xml:space="preserve">the below </w:t>
      </w:r>
      <w:r w:rsidR="00956527" w:rsidRPr="00956527">
        <w:rPr>
          <w:highlight w:val="cyan"/>
        </w:rPr>
        <w:t>highlighted</w:t>
      </w:r>
      <w:r w:rsidR="00956527">
        <w:t xml:space="preserve"> part in TS 36.331 illustrates that T304 timer is stopped when lower layers has received the acknowledge of successful transmission of </w:t>
      </w:r>
      <w:r w:rsidR="00956527" w:rsidRPr="00FD3A71">
        <w:rPr>
          <w:i/>
          <w:iCs/>
          <w:color w:val="auto"/>
          <w:lang w:val="en-CN"/>
        </w:rPr>
        <w:t>RRCReconfigurationComplete</w:t>
      </w:r>
      <w:r w:rsidR="00956527" w:rsidRPr="00FD3A71">
        <w:rPr>
          <w:color w:val="auto"/>
          <w:lang w:val="en-CN"/>
        </w:rPr>
        <w:t xml:space="preserve"> message</w:t>
      </w:r>
      <w:r w:rsidR="00956527">
        <w:rPr>
          <w:color w:val="auto"/>
        </w:rPr>
        <w:t>. We think this mechanism can be reused in mobile IAB</w:t>
      </w:r>
      <w:r w:rsidR="00496A8C">
        <w:rPr>
          <w:color w:val="auto"/>
        </w:rPr>
        <w:t>.</w:t>
      </w:r>
    </w:p>
    <w:p w14:paraId="4EA96E45" w14:textId="1E371EC4" w:rsidR="00FD3A71" w:rsidRDefault="00DF2020" w:rsidP="00FD3A71">
      <w:pPr>
        <w:rPr>
          <w:b/>
          <w:bCs/>
          <w:color w:val="auto"/>
          <w:lang w:val="en-CN"/>
        </w:rPr>
      </w:pPr>
      <w:r>
        <w:rPr>
          <w:noProof/>
        </w:rPr>
        <mc:AlternateContent>
          <mc:Choice Requires="wps">
            <w:drawing>
              <wp:anchor distT="0" distB="0" distL="114300" distR="114300" simplePos="0" relativeHeight="251659264" behindDoc="0" locked="0" layoutInCell="1" allowOverlap="1" wp14:anchorId="37E1F013" wp14:editId="7DC9F45D">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57D100" w14:textId="3B6AD14C" w:rsidR="00DF2020" w:rsidRPr="00DF2020" w:rsidRDefault="00DF2020" w:rsidP="00956527">
                            <w:pPr>
                              <w:pStyle w:val="B1"/>
                              <w:ind w:left="284"/>
                              <w:rPr>
                                <w:b/>
                                <w:bCs/>
                                <w:sz w:val="24"/>
                                <w:szCs w:val="24"/>
                                <w:u w:val="single"/>
                              </w:rPr>
                            </w:pPr>
                            <w:r w:rsidRPr="00DF2020">
                              <w:rPr>
                                <w:b/>
                                <w:bCs/>
                                <w:sz w:val="24"/>
                                <w:szCs w:val="24"/>
                                <w:u w:val="single"/>
                              </w:rPr>
                              <w:t xml:space="preserve">From Clause </w:t>
                            </w:r>
                            <w:r w:rsidR="00956527" w:rsidRPr="00956527">
                              <w:rPr>
                                <w:b/>
                                <w:bCs/>
                                <w:sz w:val="24"/>
                                <w:szCs w:val="24"/>
                                <w:u w:val="single"/>
                              </w:rPr>
                              <w:t>5.3.5.4</w:t>
                            </w:r>
                            <w:r w:rsidRPr="00DF2020">
                              <w:rPr>
                                <w:b/>
                                <w:bCs/>
                                <w:sz w:val="24"/>
                                <w:szCs w:val="24"/>
                                <w:u w:val="single"/>
                              </w:rPr>
                              <w:t xml:space="preserve"> of TS 36.3</w:t>
                            </w:r>
                            <w:r w:rsidR="00956527">
                              <w:rPr>
                                <w:b/>
                                <w:bCs/>
                                <w:sz w:val="24"/>
                                <w:szCs w:val="24"/>
                                <w:u w:val="single"/>
                              </w:rPr>
                              <w:t>31</w:t>
                            </w:r>
                          </w:p>
                          <w:p w14:paraId="2D31855E" w14:textId="14F6F420" w:rsidR="00DF2020" w:rsidRDefault="00DF2020" w:rsidP="00DF2020">
                            <w:pPr>
                              <w:pStyle w:val="B1"/>
                            </w:pPr>
                            <w:r w:rsidRPr="00DF2020">
                              <w:t xml:space="preserve">   ...</w:t>
                            </w:r>
                          </w:p>
                          <w:p w14:paraId="6D37543B" w14:textId="090558EF" w:rsidR="00DF2020" w:rsidRDefault="00DF2020" w:rsidP="00DF2020">
                            <w:pPr>
                              <w:pStyle w:val="B1"/>
                              <w:rPr>
                                <w:color w:val="auto"/>
                                <w:lang w:val="en-CN" w:eastAsia="zh-CN"/>
                              </w:rPr>
                            </w:pPr>
                            <w:r w:rsidRPr="00956527">
                              <w:rPr>
                                <w:highlight w:val="cyan"/>
                              </w:rPr>
                              <w:t>1&gt;</w:t>
                            </w:r>
                            <w:r w:rsidRPr="00956527">
                              <w:rPr>
                                <w:highlight w:val="cyan"/>
                              </w:rPr>
                              <w:tab/>
                              <w:t xml:space="preserve">submit the </w:t>
                            </w:r>
                            <w:r w:rsidRPr="00956527">
                              <w:rPr>
                                <w:i/>
                                <w:iCs/>
                                <w:highlight w:val="cyan"/>
                              </w:rPr>
                              <w:t>RRCConnectionReconfigurationComplete</w:t>
                            </w:r>
                            <w:r w:rsidRPr="00956527">
                              <w:rPr>
                                <w:highlight w:val="cyan"/>
                              </w:rPr>
                              <w:t xml:space="preserve"> message to lower layers for transmission;</w:t>
                            </w:r>
                          </w:p>
                          <w:p w14:paraId="7EA74681" w14:textId="77777777" w:rsidR="00DF2020" w:rsidRDefault="00DF2020" w:rsidP="00DF2020">
                            <w:pPr>
                              <w:pStyle w:val="B1"/>
                            </w:pPr>
                            <w:r>
                              <w:t>1&gt;</w:t>
                            </w:r>
                            <w:r>
                              <w:tab/>
                              <w:t>if MAC successfully completes the random access procedure; or</w:t>
                            </w:r>
                          </w:p>
                          <w:p w14:paraId="7248B26E" w14:textId="77777777" w:rsidR="00DF2020" w:rsidRDefault="00DF2020" w:rsidP="00DF2020">
                            <w:pPr>
                              <w:pStyle w:val="B1"/>
                            </w:pPr>
                            <w:r w:rsidRPr="00956527">
                              <w:rPr>
                                <w:highlight w:val="cyan"/>
                              </w:rPr>
                              <w:t>1&gt;</w:t>
                            </w:r>
                            <w:r w:rsidRPr="00956527">
                              <w:rPr>
                                <w:highlight w:val="cyan"/>
                              </w:rPr>
                              <w:tab/>
                              <w:t xml:space="preserve">if MAC indicates the successful reception of a PDCCH transmission addressed to C-RNTI and if </w:t>
                            </w:r>
                            <w:r w:rsidRPr="00956527">
                              <w:rPr>
                                <w:i/>
                                <w:iCs/>
                                <w:highlight w:val="cyan"/>
                              </w:rPr>
                              <w:t>rach-Skip</w:t>
                            </w:r>
                            <w:r w:rsidRPr="00956527">
                              <w:rPr>
                                <w:highlight w:val="cyan"/>
                              </w:rPr>
                              <w:t xml:space="preserve"> is configured:</w:t>
                            </w:r>
                          </w:p>
                          <w:p w14:paraId="69F211A1" w14:textId="77777777" w:rsidR="00DF2020" w:rsidRDefault="00DF2020" w:rsidP="00DF2020">
                            <w:pPr>
                              <w:pStyle w:val="B2"/>
                            </w:pPr>
                            <w:r w:rsidRPr="00956527">
                              <w:rPr>
                                <w:highlight w:val="cyan"/>
                              </w:rPr>
                              <w:t>2&gt;</w:t>
                            </w:r>
                            <w:r w:rsidRPr="00956527">
                              <w:rPr>
                                <w:highlight w:val="cyan"/>
                              </w:rPr>
                              <w:tab/>
                              <w:t>stop timer T304;</w:t>
                            </w:r>
                          </w:p>
                          <w:p w14:paraId="069B4E72" w14:textId="77777777" w:rsidR="00DF2020" w:rsidRDefault="00DF2020" w:rsidP="00DF2020">
                            <w:pPr>
                              <w:pStyle w:val="B2"/>
                            </w:pPr>
                            <w:r>
                              <w:t>2&gt;</w:t>
                            </w:r>
                            <w:r>
                              <w:tab/>
                              <w:t xml:space="preserve">if </w:t>
                            </w:r>
                            <w:r>
                              <w:rPr>
                                <w:i/>
                                <w:iCs/>
                              </w:rPr>
                              <w:t>daps-HO</w:t>
                            </w:r>
                            <w:r>
                              <w:t xml:space="preserve"> is configured for any DRB:</w:t>
                            </w:r>
                          </w:p>
                          <w:p w14:paraId="0F1D0FAF" w14:textId="77777777" w:rsidR="00DF2020" w:rsidRDefault="00DF2020" w:rsidP="00DF2020">
                            <w:pPr>
                              <w:pStyle w:val="B3"/>
                            </w:pPr>
                            <w:r>
                              <w:t>3&gt;</w:t>
                            </w:r>
                            <w:r>
                              <w:tab/>
                              <w:t>stop timer T310 for the source PCell, if running;</w:t>
                            </w:r>
                          </w:p>
                          <w:p w14:paraId="68EF5CC0" w14:textId="77777777" w:rsidR="00DF2020" w:rsidRDefault="00DF2020" w:rsidP="00DF2020">
                            <w:pPr>
                              <w:pStyle w:val="B3"/>
                            </w:pPr>
                            <w:r>
                              <w:t>3&gt;</w:t>
                            </w:r>
                            <w:r>
                              <w:tab/>
                              <w:t>for each DAPS bearer trigger UL data switching, as specified in TS 36.323 [8];</w:t>
                            </w:r>
                          </w:p>
                          <w:p w14:paraId="41C62A16" w14:textId="77777777" w:rsidR="00DF2020" w:rsidRPr="00764CCB" w:rsidRDefault="00DF2020" w:rsidP="00764CCB">
                            <w:pPr>
                              <w:pStyle w:val="B2"/>
                            </w:pPr>
                            <w:r>
                              <w:t>2&gt;</w:t>
                            </w:r>
                            <w:r>
                              <w:tab/>
                              <w:t xml:space="preserve">release </w:t>
                            </w:r>
                            <w:r>
                              <w:rPr>
                                <w:i/>
                                <w:iCs/>
                              </w:rPr>
                              <w:t>rach-Skip</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7E1F01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4D57D100" w14:textId="3B6AD14C" w:rsidR="00DF2020" w:rsidRPr="00DF2020" w:rsidRDefault="00DF2020" w:rsidP="00956527">
                      <w:pPr>
                        <w:pStyle w:val="B1"/>
                        <w:ind w:left="284"/>
                        <w:rPr>
                          <w:b/>
                          <w:bCs/>
                          <w:sz w:val="24"/>
                          <w:szCs w:val="24"/>
                          <w:u w:val="single"/>
                        </w:rPr>
                      </w:pPr>
                      <w:r w:rsidRPr="00DF2020">
                        <w:rPr>
                          <w:b/>
                          <w:bCs/>
                          <w:sz w:val="24"/>
                          <w:szCs w:val="24"/>
                          <w:u w:val="single"/>
                        </w:rPr>
                        <w:t xml:space="preserve">From Clause </w:t>
                      </w:r>
                      <w:r w:rsidR="00956527" w:rsidRPr="00956527">
                        <w:rPr>
                          <w:b/>
                          <w:bCs/>
                          <w:sz w:val="24"/>
                          <w:szCs w:val="24"/>
                          <w:u w:val="single"/>
                        </w:rPr>
                        <w:t>5.3.5.4</w:t>
                      </w:r>
                      <w:r w:rsidRPr="00DF2020">
                        <w:rPr>
                          <w:b/>
                          <w:bCs/>
                          <w:sz w:val="24"/>
                          <w:szCs w:val="24"/>
                          <w:u w:val="single"/>
                        </w:rPr>
                        <w:t xml:space="preserve"> of TS 36.3</w:t>
                      </w:r>
                      <w:r w:rsidR="00956527">
                        <w:rPr>
                          <w:b/>
                          <w:bCs/>
                          <w:sz w:val="24"/>
                          <w:szCs w:val="24"/>
                          <w:u w:val="single"/>
                        </w:rPr>
                        <w:t>31</w:t>
                      </w:r>
                    </w:p>
                    <w:p w14:paraId="2D31855E" w14:textId="14F6F420" w:rsidR="00DF2020" w:rsidRDefault="00DF2020" w:rsidP="00DF2020">
                      <w:pPr>
                        <w:pStyle w:val="B1"/>
                      </w:pPr>
                      <w:r w:rsidRPr="00DF2020">
                        <w:t xml:space="preserve">   ...</w:t>
                      </w:r>
                    </w:p>
                    <w:p w14:paraId="6D37543B" w14:textId="090558EF" w:rsidR="00DF2020" w:rsidRDefault="00DF2020" w:rsidP="00DF2020">
                      <w:pPr>
                        <w:pStyle w:val="B1"/>
                        <w:rPr>
                          <w:color w:val="auto"/>
                          <w:lang w:val="en-CN" w:eastAsia="zh-CN"/>
                        </w:rPr>
                      </w:pPr>
                      <w:r w:rsidRPr="00956527">
                        <w:rPr>
                          <w:highlight w:val="cyan"/>
                        </w:rPr>
                        <w:t>1&gt;</w:t>
                      </w:r>
                      <w:r w:rsidRPr="00956527">
                        <w:rPr>
                          <w:highlight w:val="cyan"/>
                        </w:rPr>
                        <w:tab/>
                        <w:t xml:space="preserve">submit the </w:t>
                      </w:r>
                      <w:proofErr w:type="spellStart"/>
                      <w:r w:rsidRPr="00956527">
                        <w:rPr>
                          <w:i/>
                          <w:iCs/>
                          <w:highlight w:val="cyan"/>
                        </w:rPr>
                        <w:t>RRCConnectionReconfigurationComplete</w:t>
                      </w:r>
                      <w:proofErr w:type="spellEnd"/>
                      <w:r w:rsidRPr="00956527">
                        <w:rPr>
                          <w:highlight w:val="cyan"/>
                        </w:rPr>
                        <w:t xml:space="preserve"> message to lower layers for transmission;</w:t>
                      </w:r>
                    </w:p>
                    <w:p w14:paraId="7EA74681" w14:textId="77777777" w:rsidR="00DF2020" w:rsidRDefault="00DF2020" w:rsidP="00DF2020">
                      <w:pPr>
                        <w:pStyle w:val="B1"/>
                      </w:pPr>
                      <w:r>
                        <w:t>1&gt;</w:t>
                      </w:r>
                      <w:r>
                        <w:tab/>
                        <w:t>if MAC successfully completes the random access procedure; or</w:t>
                      </w:r>
                    </w:p>
                    <w:p w14:paraId="7248B26E" w14:textId="77777777" w:rsidR="00DF2020" w:rsidRDefault="00DF2020" w:rsidP="00DF2020">
                      <w:pPr>
                        <w:pStyle w:val="B1"/>
                      </w:pPr>
                      <w:r w:rsidRPr="00956527">
                        <w:rPr>
                          <w:highlight w:val="cyan"/>
                        </w:rPr>
                        <w:t>1&gt;</w:t>
                      </w:r>
                      <w:r w:rsidRPr="00956527">
                        <w:rPr>
                          <w:highlight w:val="cyan"/>
                        </w:rPr>
                        <w:tab/>
                        <w:t xml:space="preserve">if MAC indicates the successful reception of a PDCCH transmission addressed to C-RNTI and if </w:t>
                      </w:r>
                      <w:proofErr w:type="spellStart"/>
                      <w:r w:rsidRPr="00956527">
                        <w:rPr>
                          <w:i/>
                          <w:iCs/>
                          <w:highlight w:val="cyan"/>
                        </w:rPr>
                        <w:t>rach</w:t>
                      </w:r>
                      <w:proofErr w:type="spellEnd"/>
                      <w:r w:rsidRPr="00956527">
                        <w:rPr>
                          <w:i/>
                          <w:iCs/>
                          <w:highlight w:val="cyan"/>
                        </w:rPr>
                        <w:t>-Skip</w:t>
                      </w:r>
                      <w:r w:rsidRPr="00956527">
                        <w:rPr>
                          <w:highlight w:val="cyan"/>
                        </w:rPr>
                        <w:t xml:space="preserve"> is configured:</w:t>
                      </w:r>
                    </w:p>
                    <w:p w14:paraId="69F211A1" w14:textId="77777777" w:rsidR="00DF2020" w:rsidRDefault="00DF2020" w:rsidP="00DF2020">
                      <w:pPr>
                        <w:pStyle w:val="B2"/>
                      </w:pPr>
                      <w:r w:rsidRPr="00956527">
                        <w:rPr>
                          <w:highlight w:val="cyan"/>
                        </w:rPr>
                        <w:t>2&gt;</w:t>
                      </w:r>
                      <w:r w:rsidRPr="00956527">
                        <w:rPr>
                          <w:highlight w:val="cyan"/>
                        </w:rPr>
                        <w:tab/>
                        <w:t>stop timer T304;</w:t>
                      </w:r>
                    </w:p>
                    <w:p w14:paraId="069B4E72" w14:textId="77777777" w:rsidR="00DF2020" w:rsidRDefault="00DF2020" w:rsidP="00DF2020">
                      <w:pPr>
                        <w:pStyle w:val="B2"/>
                      </w:pPr>
                      <w:r>
                        <w:t>2&gt;</w:t>
                      </w:r>
                      <w:r>
                        <w:tab/>
                        <w:t xml:space="preserve">if </w:t>
                      </w:r>
                      <w:r>
                        <w:rPr>
                          <w:i/>
                          <w:iCs/>
                        </w:rPr>
                        <w:t>daps-HO</w:t>
                      </w:r>
                      <w:r>
                        <w:t xml:space="preserve"> is configured for any DRB:</w:t>
                      </w:r>
                    </w:p>
                    <w:p w14:paraId="0F1D0FAF" w14:textId="77777777" w:rsidR="00DF2020" w:rsidRDefault="00DF2020" w:rsidP="00DF2020">
                      <w:pPr>
                        <w:pStyle w:val="B3"/>
                      </w:pPr>
                      <w:r>
                        <w:t>3&gt;</w:t>
                      </w:r>
                      <w:r>
                        <w:tab/>
                        <w:t xml:space="preserve">stop timer T310 for the source </w:t>
                      </w:r>
                      <w:proofErr w:type="spellStart"/>
                      <w:r>
                        <w:t>PCell</w:t>
                      </w:r>
                      <w:proofErr w:type="spellEnd"/>
                      <w:r>
                        <w:t>, if running;</w:t>
                      </w:r>
                    </w:p>
                    <w:p w14:paraId="68EF5CC0" w14:textId="77777777" w:rsidR="00DF2020" w:rsidRDefault="00DF2020" w:rsidP="00DF2020">
                      <w:pPr>
                        <w:pStyle w:val="B3"/>
                      </w:pPr>
                      <w:r>
                        <w:t>3&gt;</w:t>
                      </w:r>
                      <w:r>
                        <w:tab/>
                        <w:t>for each DAPS bearer trigger UL data switching, as specified in TS 36.323 [8];</w:t>
                      </w:r>
                    </w:p>
                    <w:p w14:paraId="41C62A16" w14:textId="77777777" w:rsidR="00DF2020" w:rsidRPr="00764CCB" w:rsidRDefault="00DF2020" w:rsidP="00764CCB">
                      <w:pPr>
                        <w:pStyle w:val="B2"/>
                      </w:pPr>
                      <w:r>
                        <w:t>2&gt;</w:t>
                      </w:r>
                      <w:r>
                        <w:tab/>
                        <w:t xml:space="preserve">release </w:t>
                      </w:r>
                      <w:proofErr w:type="spellStart"/>
                      <w:r>
                        <w:rPr>
                          <w:i/>
                          <w:iCs/>
                        </w:rPr>
                        <w:t>rach</w:t>
                      </w:r>
                      <w:proofErr w:type="spellEnd"/>
                      <w:r>
                        <w:rPr>
                          <w:i/>
                          <w:iCs/>
                        </w:rPr>
                        <w:t>-Skip</w:t>
                      </w:r>
                      <w:r>
                        <w:t>;</w:t>
                      </w:r>
                    </w:p>
                  </w:txbxContent>
                </v:textbox>
                <w10:wrap type="square"/>
              </v:shape>
            </w:pict>
          </mc:Fallback>
        </mc:AlternateContent>
      </w:r>
    </w:p>
    <w:p w14:paraId="271C561E" w14:textId="6D6C2CC5" w:rsidR="00D21363" w:rsidRPr="002E26CA" w:rsidRDefault="00D21363" w:rsidP="00D21363">
      <w:pPr>
        <w:rPr>
          <w:b/>
          <w:bCs/>
          <w:color w:val="auto"/>
          <w:lang w:val="en-CN"/>
        </w:rPr>
      </w:pPr>
      <w:r w:rsidRPr="002E26CA">
        <w:rPr>
          <w:b/>
          <w:bCs/>
          <w:color w:val="auto"/>
          <w:lang w:val="en-CN"/>
        </w:rPr>
        <w:t xml:space="preserve">Proposal </w:t>
      </w:r>
      <w:r w:rsidR="002D5F57">
        <w:rPr>
          <w:b/>
          <w:bCs/>
          <w:color w:val="auto"/>
        </w:rPr>
        <w:t>9</w:t>
      </w:r>
      <w:r w:rsidRPr="002E26CA">
        <w:rPr>
          <w:b/>
          <w:bCs/>
          <w:color w:val="auto"/>
          <w:lang w:val="en-CN"/>
        </w:rPr>
        <w:t xml:space="preserve">: For RACH-less UE group </w:t>
      </w:r>
      <w:r>
        <w:rPr>
          <w:b/>
          <w:bCs/>
          <w:color w:val="auto"/>
        </w:rPr>
        <w:t>handover</w:t>
      </w:r>
      <w:r w:rsidRPr="002E26CA">
        <w:rPr>
          <w:b/>
          <w:bCs/>
          <w:color w:val="auto"/>
          <w:lang w:val="en-CN"/>
        </w:rPr>
        <w:t xml:space="preserve">, T304 timer is stoped upon reception of lower layer acknowledge for the </w:t>
      </w:r>
      <w:r w:rsidR="004716F9">
        <w:rPr>
          <w:b/>
          <w:bCs/>
          <w:color w:val="auto"/>
        </w:rPr>
        <w:t>succes</w:t>
      </w:r>
      <w:r w:rsidR="00D616F5">
        <w:rPr>
          <w:b/>
          <w:bCs/>
          <w:color w:val="auto"/>
        </w:rPr>
        <w:t>s</w:t>
      </w:r>
      <w:r w:rsidR="004716F9">
        <w:rPr>
          <w:b/>
          <w:bCs/>
          <w:color w:val="auto"/>
        </w:rPr>
        <w:t xml:space="preserve">ful </w:t>
      </w:r>
      <w:r w:rsidRPr="002E26CA">
        <w:rPr>
          <w:b/>
          <w:bCs/>
          <w:color w:val="auto"/>
          <w:lang w:val="en-CN"/>
        </w:rPr>
        <w:t xml:space="preserve">transmission of the </w:t>
      </w:r>
      <w:r w:rsidRPr="002E26CA">
        <w:rPr>
          <w:b/>
          <w:bCs/>
          <w:i/>
          <w:iCs/>
          <w:color w:val="auto"/>
          <w:lang w:val="en-CN"/>
        </w:rPr>
        <w:t>RRCReconfigurationComplete</w:t>
      </w:r>
      <w:r w:rsidR="00F743DC">
        <w:rPr>
          <w:b/>
          <w:bCs/>
          <w:color w:val="auto"/>
        </w:rPr>
        <w:t xml:space="preserve"> message</w:t>
      </w:r>
      <w:r w:rsidR="00677C36">
        <w:rPr>
          <w:b/>
          <w:bCs/>
          <w:color w:val="auto"/>
        </w:rPr>
        <w:t>, same as LTE RACH-less HO</w:t>
      </w:r>
      <w:r w:rsidR="00F743DC">
        <w:rPr>
          <w:b/>
          <w:bCs/>
          <w:color w:val="auto"/>
        </w:rPr>
        <w:t>.</w:t>
      </w:r>
      <w:r w:rsidRPr="002E26CA">
        <w:rPr>
          <w:b/>
          <w:bCs/>
          <w:color w:val="auto"/>
          <w:lang w:val="en-CN"/>
        </w:rPr>
        <w:t xml:space="preserve"> </w:t>
      </w:r>
      <w:r w:rsidR="00F743DC">
        <w:rPr>
          <w:b/>
          <w:bCs/>
          <w:color w:val="auto"/>
        </w:rPr>
        <w:t>T</w:t>
      </w:r>
      <w:r w:rsidRPr="002E26CA">
        <w:rPr>
          <w:b/>
          <w:bCs/>
          <w:color w:val="auto"/>
          <w:lang w:val="en-CN"/>
        </w:rPr>
        <w:t xml:space="preserve">he condition to start </w:t>
      </w:r>
      <w:r w:rsidR="00F743DC">
        <w:rPr>
          <w:b/>
          <w:bCs/>
          <w:color w:val="auto"/>
        </w:rPr>
        <w:t>T304</w:t>
      </w:r>
      <w:r w:rsidRPr="002E26CA">
        <w:rPr>
          <w:b/>
          <w:bCs/>
          <w:color w:val="auto"/>
          <w:lang w:val="en-CN"/>
        </w:rPr>
        <w:t xml:space="preserve"> timer and UE behavior upon expiry of </w:t>
      </w:r>
      <w:r w:rsidR="00360136">
        <w:rPr>
          <w:b/>
          <w:bCs/>
          <w:color w:val="auto"/>
        </w:rPr>
        <w:t xml:space="preserve">T304 </w:t>
      </w:r>
      <w:r w:rsidRPr="002E26CA">
        <w:rPr>
          <w:b/>
          <w:bCs/>
          <w:color w:val="auto"/>
          <w:lang w:val="en-CN"/>
        </w:rPr>
        <w:t>are same as legacy.</w:t>
      </w:r>
    </w:p>
    <w:p w14:paraId="736E4437" w14:textId="77777777" w:rsidR="00FD3A71" w:rsidRPr="0033712C" w:rsidRDefault="00FD3A71" w:rsidP="0033712C">
      <w:pPr>
        <w:rPr>
          <w:b/>
          <w:bCs/>
          <w:color w:val="auto"/>
          <w:lang w:val="en-CN"/>
        </w:rPr>
      </w:pPr>
    </w:p>
    <w:p w14:paraId="6E2C645C" w14:textId="31A8C1B8" w:rsidR="00016641" w:rsidRPr="00CD19BA" w:rsidRDefault="00016641" w:rsidP="00016641">
      <w:pPr>
        <w:pStyle w:val="Heading3"/>
        <w:rPr>
          <w:lang w:val="en-US"/>
        </w:rPr>
      </w:pPr>
      <w:r>
        <w:lastRenderedPageBreak/>
        <w:t>2.5.2 CHO</w:t>
      </w:r>
      <w:r w:rsidR="002272B9">
        <w:t xml:space="preserve"> enhancement</w:t>
      </w:r>
    </w:p>
    <w:p w14:paraId="3813050C" w14:textId="1040EE65" w:rsidR="00016641" w:rsidRDefault="00585286" w:rsidP="00016641">
      <w:pPr>
        <w:rPr>
          <w:lang w:val="en-GB"/>
        </w:rPr>
      </w:pPr>
      <w:r>
        <w:rPr>
          <w:lang w:val="en-GB"/>
        </w:rPr>
        <w:t>The intention of introducing conditional group handover was discussed in RAN2#119-e [</w:t>
      </w:r>
      <w:r w:rsidR="00603D23">
        <w:rPr>
          <w:lang w:val="en-GB"/>
        </w:rPr>
        <w:t>2</w:t>
      </w:r>
      <w:r>
        <w:rPr>
          <w:lang w:val="en-GB"/>
        </w:rPr>
        <w:t>]. It seems the motivation is consensus</w:t>
      </w:r>
      <w:r w:rsidR="008F782C">
        <w:rPr>
          <w:lang w:val="en-GB"/>
        </w:rPr>
        <w:t>. That being said,</w:t>
      </w:r>
      <w:r w:rsidR="00016641">
        <w:rPr>
          <w:lang w:val="en-GB"/>
        </w:rPr>
        <w:t xml:space="preserve"> </w:t>
      </w:r>
      <w:r w:rsidR="00016641" w:rsidRPr="00F46059">
        <w:rPr>
          <w:lang w:val="en-GB"/>
        </w:rPr>
        <w:t>t</w:t>
      </w:r>
      <w:r w:rsidR="00016641" w:rsidRPr="00004E05">
        <w:rPr>
          <w:lang w:val="en-GB"/>
        </w:rPr>
        <w:t xml:space="preserve">he radio </w:t>
      </w:r>
      <w:r w:rsidR="00016641" w:rsidRPr="00004E05">
        <w:t>quality between the UEs and migration IAB node DU may not deteriorate during migration</w:t>
      </w:r>
      <w:r w:rsidR="00016641">
        <w:t xml:space="preserve">. Then, </w:t>
      </w:r>
      <w:r w:rsidR="00016641">
        <w:rPr>
          <w:lang w:val="en-GB"/>
        </w:rPr>
        <w:t>legacy CHO can't work for group mobility in mobile IAB because its conditions are specified to radio condition based (i.e., A3/A5 events). Thus, we think it makes sense for RAN2 to study how to make CHO work for UE group mobility.</w:t>
      </w:r>
    </w:p>
    <w:p w14:paraId="4CB57F4A" w14:textId="66AB8D21" w:rsidR="00016641" w:rsidRPr="000449A6" w:rsidRDefault="00016641" w:rsidP="00016641">
      <w:pPr>
        <w:pStyle w:val="Caption"/>
        <w:rPr>
          <w:color w:val="auto"/>
          <w:lang w:val="en-GB"/>
        </w:rPr>
      </w:pPr>
      <w:r>
        <w:rPr>
          <w:color w:val="auto"/>
        </w:rPr>
        <w:t xml:space="preserve">Observation </w:t>
      </w:r>
      <w:r w:rsidR="00824A78">
        <w:rPr>
          <w:color w:val="auto"/>
        </w:rPr>
        <w:t>7</w:t>
      </w:r>
      <w:r>
        <w:rPr>
          <w:color w:val="auto"/>
        </w:rPr>
        <w:t xml:space="preserve">: </w:t>
      </w:r>
      <w:r>
        <w:rPr>
          <w:lang w:val="en-GB"/>
        </w:rPr>
        <w:t>legacy CHO can't work fo</w:t>
      </w:r>
      <w:r w:rsidR="00A374FE">
        <w:rPr>
          <w:lang w:val="en-GB"/>
        </w:rPr>
        <w:t xml:space="preserve">r </w:t>
      </w:r>
      <w:r>
        <w:rPr>
          <w:lang w:val="en-GB"/>
        </w:rPr>
        <w:t>group mobility in mobile IAB because its conditions are specified to radio condition based (i.e., A3/A5 events).</w:t>
      </w:r>
    </w:p>
    <w:p w14:paraId="35101969" w14:textId="77777777" w:rsidR="00A374FE" w:rsidRDefault="008556C5" w:rsidP="008556C5">
      <w:pPr>
        <w:rPr>
          <w:color w:val="auto"/>
          <w:lang w:val="en-GB"/>
        </w:rPr>
      </w:pPr>
      <w:r>
        <w:rPr>
          <w:color w:val="auto"/>
          <w:lang w:val="en-GB"/>
        </w:rPr>
        <w:t xml:space="preserve">To resolve this issue, </w:t>
      </w:r>
      <w:r w:rsidR="00A374FE">
        <w:rPr>
          <w:color w:val="auto"/>
          <w:lang w:val="en-GB"/>
        </w:rPr>
        <w:t>we think there are two kinds of solutions:</w:t>
      </w:r>
    </w:p>
    <w:p w14:paraId="38B58E0C" w14:textId="344D7D73" w:rsidR="00A374FE" w:rsidRDefault="00A374FE" w:rsidP="00A374FE">
      <w:pPr>
        <w:pStyle w:val="Caption"/>
        <w:numPr>
          <w:ilvl w:val="0"/>
          <w:numId w:val="23"/>
        </w:numPr>
        <w:rPr>
          <w:b w:val="0"/>
          <w:bCs w:val="0"/>
          <w:color w:val="auto"/>
        </w:rPr>
      </w:pPr>
      <w:r w:rsidRPr="00A374FE">
        <w:rPr>
          <w:b w:val="0"/>
          <w:bCs w:val="0"/>
          <w:color w:val="auto"/>
        </w:rPr>
        <w:t xml:space="preserve">Alt-1: The UE executes HO upon reception of a new </w:t>
      </w:r>
      <w:r w:rsidR="002C0A86">
        <w:rPr>
          <w:b w:val="0"/>
          <w:bCs w:val="0"/>
          <w:color w:val="auto"/>
        </w:rPr>
        <w:t xml:space="preserve">group common </w:t>
      </w:r>
      <w:r w:rsidRPr="00A374FE">
        <w:rPr>
          <w:b w:val="0"/>
          <w:bCs w:val="0"/>
          <w:color w:val="auto"/>
        </w:rPr>
        <w:t xml:space="preserve">L1/L2 signaling from </w:t>
      </w:r>
      <w:r w:rsidR="002C0A86">
        <w:rPr>
          <w:b w:val="0"/>
          <w:bCs w:val="0"/>
          <w:color w:val="auto"/>
        </w:rPr>
        <w:t>NW</w:t>
      </w:r>
    </w:p>
    <w:p w14:paraId="393B193F" w14:textId="4A7EED85" w:rsidR="002C0A86" w:rsidRPr="002C0A86" w:rsidRDefault="002C0A86" w:rsidP="002C0A86">
      <w:r>
        <w:t xml:space="preserve">In this solution, </w:t>
      </w:r>
      <w:r w:rsidR="00D915E5">
        <w:t xml:space="preserve">the main spec change is </w:t>
      </w:r>
      <w:r w:rsidR="006D6089">
        <w:t xml:space="preserve">to introduce </w:t>
      </w:r>
      <w:r>
        <w:t>a new L1/L2 group UE common signaling to trigger HO execution.</w:t>
      </w:r>
      <w:r w:rsidR="00D915E5">
        <w:t xml:space="preserve"> And RAN2 also need some followed discussions on whether / how the UE needs to acknowledge the group common L1/L2 signaling. </w:t>
      </w:r>
    </w:p>
    <w:p w14:paraId="343E9346" w14:textId="02E307D5" w:rsidR="006D6089" w:rsidRDefault="00A374FE" w:rsidP="00A374FE">
      <w:pPr>
        <w:pStyle w:val="Caption"/>
        <w:numPr>
          <w:ilvl w:val="0"/>
          <w:numId w:val="23"/>
        </w:numPr>
        <w:rPr>
          <w:b w:val="0"/>
          <w:bCs w:val="0"/>
          <w:color w:val="auto"/>
        </w:rPr>
      </w:pPr>
      <w:r w:rsidRPr="00A374FE">
        <w:rPr>
          <w:b w:val="0"/>
          <w:bCs w:val="0"/>
          <w:color w:val="auto"/>
        </w:rPr>
        <w:t>Alt-2: The UE executes HO upon detection of PCI changes</w:t>
      </w:r>
      <w:r w:rsidR="00C16F84">
        <w:rPr>
          <w:b w:val="0"/>
          <w:bCs w:val="0"/>
          <w:color w:val="auto"/>
        </w:rPr>
        <w:t xml:space="preserve"> of serving cell</w:t>
      </w:r>
    </w:p>
    <w:p w14:paraId="779312B9" w14:textId="660DE485" w:rsidR="006D6089" w:rsidRPr="002C0A86" w:rsidRDefault="006D6089" w:rsidP="006D6089">
      <w:r>
        <w:t xml:space="preserve">In this solution, the main spec change is </w:t>
      </w:r>
      <w:r w:rsidR="00C16F84">
        <w:t xml:space="preserve">to introduce a new condition to trigger HO execution. Because PCI needs to be changed after full migration, we think it is possible to use PCI change </w:t>
      </w:r>
      <w:r w:rsidR="008201A0">
        <w:t xml:space="preserve">of serving cell </w:t>
      </w:r>
      <w:r w:rsidR="00C16F84">
        <w:t xml:space="preserve">as </w:t>
      </w:r>
      <w:r w:rsidR="0078434A">
        <w:rPr>
          <w:rFonts w:hint="eastAsia"/>
          <w:lang w:eastAsia="zh-CN"/>
        </w:rPr>
        <w:t>a</w:t>
      </w:r>
      <w:r w:rsidR="0078434A">
        <w:rPr>
          <w:lang w:eastAsia="zh-CN"/>
        </w:rPr>
        <w:t xml:space="preserve"> </w:t>
      </w:r>
      <w:r w:rsidR="00C16F84">
        <w:t xml:space="preserve">new CHO condition. Specially, the UE starts to monitor PCI of the serving cell upon reception of CHO command, and starts to execute HO when it detects that the PCI </w:t>
      </w:r>
      <w:r w:rsidR="0022375C">
        <w:t xml:space="preserve">of serving cell </w:t>
      </w:r>
      <w:r w:rsidR="00C16F84">
        <w:t xml:space="preserve">is changed.    </w:t>
      </w:r>
    </w:p>
    <w:p w14:paraId="4046290B" w14:textId="77777777" w:rsidR="00065D8F" w:rsidRDefault="00065D8F" w:rsidP="006D6089">
      <w:pPr>
        <w:pStyle w:val="Caption"/>
        <w:rPr>
          <w:b w:val="0"/>
          <w:bCs w:val="0"/>
          <w:color w:val="auto"/>
        </w:rPr>
      </w:pPr>
      <w:r>
        <w:rPr>
          <w:b w:val="0"/>
          <w:bCs w:val="0"/>
          <w:color w:val="auto"/>
        </w:rPr>
        <w:t>We don't have strong preference on Alt-1 vs Alt-2, and would like RAN2 to discuss them.</w:t>
      </w:r>
    </w:p>
    <w:p w14:paraId="3477F0CC" w14:textId="3862CD51" w:rsidR="00065D8F" w:rsidRPr="002E26CA" w:rsidRDefault="00065D8F" w:rsidP="00065D8F">
      <w:pPr>
        <w:pStyle w:val="Caption"/>
        <w:rPr>
          <w:color w:val="auto"/>
        </w:rPr>
      </w:pPr>
      <w:r w:rsidRPr="002E26CA">
        <w:rPr>
          <w:color w:val="auto"/>
        </w:rPr>
        <w:t xml:space="preserve">Proposal </w:t>
      </w:r>
      <w:r>
        <w:rPr>
          <w:color w:val="auto"/>
        </w:rPr>
        <w:t>1</w:t>
      </w:r>
      <w:r w:rsidR="002D5F57">
        <w:rPr>
          <w:color w:val="auto"/>
        </w:rPr>
        <w:t>0</w:t>
      </w:r>
      <w:r w:rsidRPr="002E26CA">
        <w:rPr>
          <w:color w:val="auto"/>
        </w:rPr>
        <w:t xml:space="preserve">: RAN2 discuss the following two alternatives of conditional UE group </w:t>
      </w:r>
      <w:r>
        <w:rPr>
          <w:color w:val="auto"/>
        </w:rPr>
        <w:t>handover</w:t>
      </w:r>
      <w:r w:rsidRPr="002E26CA">
        <w:rPr>
          <w:color w:val="auto"/>
        </w:rPr>
        <w:t xml:space="preserve"> caused by inter-donor full migration:</w:t>
      </w:r>
    </w:p>
    <w:p w14:paraId="785D8697" w14:textId="593BD4FE" w:rsidR="00065D8F" w:rsidRPr="002E26CA" w:rsidRDefault="00065D8F" w:rsidP="00065D8F">
      <w:pPr>
        <w:pStyle w:val="Caption"/>
        <w:numPr>
          <w:ilvl w:val="0"/>
          <w:numId w:val="23"/>
        </w:numPr>
        <w:rPr>
          <w:color w:val="auto"/>
        </w:rPr>
      </w:pPr>
      <w:r w:rsidRPr="002E26CA">
        <w:rPr>
          <w:color w:val="auto"/>
        </w:rPr>
        <w:t xml:space="preserve">Alt-1: The UE executes HO upon reception </w:t>
      </w:r>
      <w:r w:rsidRPr="005B0ABF">
        <w:rPr>
          <w:color w:val="auto"/>
        </w:rPr>
        <w:t xml:space="preserve">of a new </w:t>
      </w:r>
      <w:r w:rsidR="005B0ABF" w:rsidRPr="005B0ABF">
        <w:rPr>
          <w:color w:val="auto"/>
        </w:rPr>
        <w:t xml:space="preserve">group common L1/L2 signaling </w:t>
      </w:r>
      <w:r w:rsidRPr="005B0ABF">
        <w:rPr>
          <w:color w:val="auto"/>
        </w:rPr>
        <w:t>from NW</w:t>
      </w:r>
    </w:p>
    <w:p w14:paraId="281744D1" w14:textId="1C24AD90" w:rsidR="00A374FE" w:rsidRPr="009E15BC" w:rsidRDefault="00065D8F" w:rsidP="006D6089">
      <w:pPr>
        <w:pStyle w:val="Caption"/>
        <w:numPr>
          <w:ilvl w:val="0"/>
          <w:numId w:val="23"/>
        </w:numPr>
        <w:rPr>
          <w:color w:val="auto"/>
        </w:rPr>
      </w:pPr>
      <w:r w:rsidRPr="002E26CA">
        <w:rPr>
          <w:color w:val="auto"/>
        </w:rPr>
        <w:t>Alt-2: The UE executes HO upon detection of PCI change</w:t>
      </w:r>
      <w:r>
        <w:rPr>
          <w:color w:val="auto"/>
        </w:rPr>
        <w:t xml:space="preserve"> of serving cell</w:t>
      </w:r>
      <w:r w:rsidRPr="002E26CA">
        <w:rPr>
          <w:color w:val="auto"/>
        </w:rPr>
        <w:t xml:space="preserve">   </w:t>
      </w:r>
    </w:p>
    <w:p w14:paraId="124AC10B" w14:textId="44D9315C" w:rsidR="00420F4B" w:rsidRPr="005001D8" w:rsidRDefault="00420F4B" w:rsidP="00420F4B">
      <w:pPr>
        <w:pStyle w:val="Heading2"/>
        <w:rPr>
          <w:lang w:val="en-US"/>
        </w:rPr>
      </w:pPr>
      <w:r>
        <w:t xml:space="preserve">2.6 </w:t>
      </w:r>
      <w:r w:rsidR="00805D2F" w:rsidRPr="00805D2F">
        <w:rPr>
          <w:lang w:val="en-US"/>
        </w:rPr>
        <w:t>UE mobility between two mobile IAB node</w:t>
      </w:r>
      <w:r w:rsidR="00805D2F">
        <w:rPr>
          <w:lang w:val="en-US"/>
        </w:rPr>
        <w:t>s</w:t>
      </w:r>
      <w:r w:rsidR="00805D2F" w:rsidRPr="00805D2F">
        <w:rPr>
          <w:lang w:val="en-US"/>
        </w:rPr>
        <w:t xml:space="preserve"> or static node</w:t>
      </w:r>
    </w:p>
    <w:p w14:paraId="46EC50AB" w14:textId="4640F747" w:rsidR="00392FE6" w:rsidRDefault="00CD19BA" w:rsidP="005845F5">
      <w:pPr>
        <w:rPr>
          <w:lang w:val="en-GB"/>
        </w:rPr>
      </w:pPr>
      <w:r>
        <w:rPr>
          <w:lang w:val="en-GB"/>
        </w:rPr>
        <w:t>In this section, we discuss the enhancement to UE handover in Scenario 1 and 2</w:t>
      </w:r>
      <w:r w:rsidR="0087057D">
        <w:rPr>
          <w:lang w:val="en-GB"/>
        </w:rPr>
        <w:t xml:space="preserve"> of Figure.1</w:t>
      </w:r>
      <w:r>
        <w:rPr>
          <w:lang w:val="en-GB"/>
        </w:rPr>
        <w:t xml:space="preserve">, i.e., the UE performs handover between two mobile IAB nodes as illustrated in Scenario 1 </w:t>
      </w:r>
      <w:r w:rsidR="0087057D">
        <w:rPr>
          <w:lang w:val="en-GB"/>
        </w:rPr>
        <w:t>or</w:t>
      </w:r>
      <w:r>
        <w:rPr>
          <w:lang w:val="en-GB"/>
        </w:rPr>
        <w:t xml:space="preserve"> the UE performs handover between one mobile IAB node and static network as illustrated in Scenario 2.</w:t>
      </w:r>
      <w:r w:rsidR="009E15BC">
        <w:rPr>
          <w:lang w:val="en-GB"/>
        </w:rPr>
        <w:t xml:space="preserve"> We discuss the enhancement for traditional HO and CHO, respectively.</w:t>
      </w:r>
    </w:p>
    <w:p w14:paraId="72DF9B1E" w14:textId="526EDB92" w:rsidR="005845F5" w:rsidRDefault="00392FE6" w:rsidP="00392FE6">
      <w:pPr>
        <w:pStyle w:val="Heading3"/>
      </w:pPr>
      <w:r>
        <w:t>2.</w:t>
      </w:r>
      <w:r w:rsidR="00AE6471">
        <w:t>6</w:t>
      </w:r>
      <w:r>
        <w:t xml:space="preserve">.1 </w:t>
      </w:r>
      <w:r w:rsidR="00661FD0">
        <w:t>Traditional</w:t>
      </w:r>
      <w:r w:rsidR="00DC65C9">
        <w:t xml:space="preserve"> HO</w:t>
      </w:r>
    </w:p>
    <w:p w14:paraId="074EC4D0" w14:textId="6BC55E32" w:rsidR="00DC65C9" w:rsidRPr="00DC65C9" w:rsidRDefault="00AE6471" w:rsidP="00DC65C9">
      <w:pPr>
        <w:rPr>
          <w:lang w:val="en-GB"/>
        </w:rPr>
      </w:pPr>
      <w:r>
        <w:rPr>
          <w:lang w:val="en-GB"/>
        </w:rPr>
        <w:t xml:space="preserve">If </w:t>
      </w:r>
      <w:r w:rsidR="001B3649">
        <w:rPr>
          <w:lang w:val="en-GB"/>
        </w:rPr>
        <w:t>traditional</w:t>
      </w:r>
      <w:r w:rsidR="00DC65C9">
        <w:rPr>
          <w:lang w:val="en-GB"/>
        </w:rPr>
        <w:t xml:space="preserve"> HO</w:t>
      </w:r>
      <w:r>
        <w:rPr>
          <w:lang w:val="en-GB"/>
        </w:rPr>
        <w:t xml:space="preserve"> is used</w:t>
      </w:r>
      <w:r w:rsidR="00DC65C9">
        <w:rPr>
          <w:lang w:val="en-GB"/>
        </w:rPr>
        <w:t>, the handover decision is made by source cell implementation based on UE's measurement reporting. For RAN2 aspects, we think we can discuss whether UE measurement needs to be enhance</w:t>
      </w:r>
      <w:r w:rsidR="00C330A5">
        <w:rPr>
          <w:lang w:val="en-GB"/>
        </w:rPr>
        <w:t>d</w:t>
      </w:r>
      <w:r w:rsidR="00DC65C9">
        <w:rPr>
          <w:lang w:val="en-GB"/>
        </w:rPr>
        <w:t xml:space="preserve">. One specific issue in mobile IAB is that the UE is more likely to be handover to a mobile IAB node which is moving together with the UE, similar to the cell reselection enhancement. Thus, the reporting of measurements towards "not moving together" cells may be useless to the Network. And such useless measurement reporting can be avoided to reduce both UE's power consumption and </w:t>
      </w:r>
      <w:proofErr w:type="spellStart"/>
      <w:r w:rsidR="00DC65C9">
        <w:rPr>
          <w:lang w:val="en-GB"/>
        </w:rPr>
        <w:t>gNB</w:t>
      </w:r>
      <w:proofErr w:type="spellEnd"/>
      <w:r w:rsidR="00DC65C9">
        <w:rPr>
          <w:lang w:val="en-GB"/>
        </w:rPr>
        <w:t xml:space="preserve"> burden.        </w:t>
      </w:r>
    </w:p>
    <w:p w14:paraId="73E11D3A" w14:textId="79336633" w:rsidR="005845F5" w:rsidRPr="000B2C67" w:rsidRDefault="005845F5" w:rsidP="000B2C67">
      <w:pPr>
        <w:pStyle w:val="Caption"/>
        <w:rPr>
          <w:color w:val="auto"/>
          <w:lang w:val="en-GB"/>
        </w:rPr>
      </w:pPr>
      <w:r>
        <w:rPr>
          <w:color w:val="auto"/>
        </w:rPr>
        <w:t xml:space="preserve">Observation </w:t>
      </w:r>
      <w:r w:rsidR="009E15BC">
        <w:rPr>
          <w:color w:val="auto"/>
        </w:rPr>
        <w:t>8</w:t>
      </w:r>
      <w:r>
        <w:rPr>
          <w:color w:val="auto"/>
        </w:rPr>
        <w:t xml:space="preserve">: For </w:t>
      </w:r>
      <w:r w:rsidR="002216D9">
        <w:rPr>
          <w:color w:val="auto"/>
        </w:rPr>
        <w:t>traditional</w:t>
      </w:r>
      <w:r w:rsidR="00DC65C9">
        <w:rPr>
          <w:color w:val="auto"/>
        </w:rPr>
        <w:t xml:space="preserve"> HO, </w:t>
      </w:r>
      <w:r w:rsidR="00DC65C9" w:rsidRPr="00DC65C9">
        <w:rPr>
          <w:color w:val="auto"/>
          <w:lang w:val="en-GB"/>
        </w:rPr>
        <w:t xml:space="preserve">the UE is more likely to be handover to a mobile IAB node which is moving together with the UE. Thus, the reporting of measurements towards "not moving together" cells may be useless. And such useless reporting </w:t>
      </w:r>
      <w:r w:rsidR="000B2C67">
        <w:rPr>
          <w:color w:val="auto"/>
          <w:lang w:val="en-GB"/>
        </w:rPr>
        <w:t>should</w:t>
      </w:r>
      <w:r w:rsidR="00DC65C9" w:rsidRPr="00DC65C9">
        <w:rPr>
          <w:color w:val="auto"/>
          <w:lang w:val="en-GB"/>
        </w:rPr>
        <w:t xml:space="preserve"> be avoided to reduce both UE's power consumption and </w:t>
      </w:r>
      <w:proofErr w:type="spellStart"/>
      <w:r w:rsidR="00DC65C9" w:rsidRPr="00DC65C9">
        <w:rPr>
          <w:color w:val="auto"/>
          <w:lang w:val="en-GB"/>
        </w:rPr>
        <w:t>gNB</w:t>
      </w:r>
      <w:proofErr w:type="spellEnd"/>
      <w:r w:rsidR="00DC65C9" w:rsidRPr="00DC65C9">
        <w:rPr>
          <w:color w:val="auto"/>
          <w:lang w:val="en-GB"/>
        </w:rPr>
        <w:t xml:space="preserve"> burden.        </w:t>
      </w:r>
      <w:r w:rsidR="000B2C67">
        <w:rPr>
          <w:lang w:val="en-GB"/>
        </w:rPr>
        <w:t xml:space="preserve"> </w:t>
      </w:r>
    </w:p>
    <w:p w14:paraId="1E2B26B8" w14:textId="77777777" w:rsidR="005845F5" w:rsidRDefault="000B2C67" w:rsidP="005845F5">
      <w:r>
        <w:t xml:space="preserve">Then, we suggest RAN2 to discuss whether the UE can be allowed to not report </w:t>
      </w:r>
      <w:r w:rsidRPr="000B2C67">
        <w:rPr>
          <w:color w:val="auto"/>
          <w:lang w:val="en-GB"/>
        </w:rPr>
        <w:t>measurements towards "not moving together" cells</w:t>
      </w:r>
      <w:r>
        <w:rPr>
          <w:color w:val="auto"/>
          <w:lang w:val="en-GB"/>
        </w:rPr>
        <w:t>.</w:t>
      </w:r>
    </w:p>
    <w:p w14:paraId="78792301" w14:textId="4FB3C242" w:rsidR="005001D8" w:rsidRDefault="005845F5" w:rsidP="007A56A4">
      <w:pPr>
        <w:pStyle w:val="Caption"/>
        <w:rPr>
          <w:color w:val="auto"/>
          <w:lang w:val="en-GB"/>
        </w:rPr>
      </w:pPr>
      <w:r>
        <w:rPr>
          <w:color w:val="auto"/>
        </w:rPr>
        <w:t xml:space="preserve">Proposal </w:t>
      </w:r>
      <w:r w:rsidR="009E15BC">
        <w:rPr>
          <w:color w:val="auto"/>
        </w:rPr>
        <w:t>1</w:t>
      </w:r>
      <w:r w:rsidR="002D5F57">
        <w:rPr>
          <w:color w:val="auto"/>
        </w:rPr>
        <w:t>1</w:t>
      </w:r>
      <w:r>
        <w:rPr>
          <w:color w:val="auto"/>
        </w:rPr>
        <w:t xml:space="preserve">: </w:t>
      </w:r>
      <w:r w:rsidR="004E2B37">
        <w:rPr>
          <w:color w:val="auto"/>
        </w:rPr>
        <w:t>To support</w:t>
      </w:r>
      <w:r w:rsidR="000B2C67">
        <w:rPr>
          <w:color w:val="auto"/>
        </w:rPr>
        <w:t xml:space="preserve"> </w:t>
      </w:r>
      <w:r w:rsidR="00C716A8">
        <w:rPr>
          <w:color w:val="auto"/>
        </w:rPr>
        <w:t>traditional</w:t>
      </w:r>
      <w:r w:rsidR="000B2C67">
        <w:rPr>
          <w:color w:val="auto"/>
        </w:rPr>
        <w:t xml:space="preserve"> HO </w:t>
      </w:r>
      <w:r w:rsidR="004E2B37">
        <w:rPr>
          <w:color w:val="auto"/>
        </w:rPr>
        <w:t>for</w:t>
      </w:r>
      <w:r w:rsidR="000B2C67">
        <w:rPr>
          <w:color w:val="auto"/>
        </w:rPr>
        <w:t xml:space="preserve"> a UE moving with a mobile IAB node, RAN2 discuss whether to enhance measurement reporting to allow the UE </w:t>
      </w:r>
      <w:r w:rsidR="0094715A">
        <w:rPr>
          <w:color w:val="auto"/>
        </w:rPr>
        <w:t>only</w:t>
      </w:r>
      <w:r w:rsidR="000B2C67">
        <w:rPr>
          <w:color w:val="auto"/>
        </w:rPr>
        <w:t xml:space="preserve"> to </w:t>
      </w:r>
      <w:r w:rsidR="000B2C67">
        <w:t xml:space="preserve">report </w:t>
      </w:r>
      <w:r w:rsidR="000B2C67" w:rsidRPr="000B2C67">
        <w:rPr>
          <w:color w:val="auto"/>
          <w:lang w:val="en-GB"/>
        </w:rPr>
        <w:t>measurements towards "moving together" cells</w:t>
      </w:r>
    </w:p>
    <w:p w14:paraId="5A40C61D" w14:textId="72DBCEB1" w:rsidR="00FE0EDA" w:rsidRPr="00CD19BA" w:rsidRDefault="00FE0EDA" w:rsidP="00FE0EDA">
      <w:pPr>
        <w:pStyle w:val="Heading3"/>
        <w:rPr>
          <w:lang w:val="en-US"/>
        </w:rPr>
      </w:pPr>
      <w:r>
        <w:lastRenderedPageBreak/>
        <w:t>2.</w:t>
      </w:r>
      <w:r w:rsidR="00515FBA">
        <w:t>6</w:t>
      </w:r>
      <w:r>
        <w:t>.2 CHO</w:t>
      </w:r>
    </w:p>
    <w:p w14:paraId="01FD1DFB" w14:textId="77777777" w:rsidR="004E2B37" w:rsidRDefault="001B1768" w:rsidP="00FE0EDA">
      <w:pPr>
        <w:rPr>
          <w:lang w:val="en-GB"/>
        </w:rPr>
      </w:pPr>
      <w:r>
        <w:rPr>
          <w:lang w:val="en-GB"/>
        </w:rPr>
        <w:t>Following the same intention to enhance cell reselection, we think it makes sense to discuss whether to enhance CHO in mobile IAB because the "moving together" candidate target IAB nodes should be prioritized for CHO execution.</w:t>
      </w:r>
      <w:r w:rsidR="004E2B37">
        <w:rPr>
          <w:lang w:val="en-GB"/>
        </w:rPr>
        <w:t xml:space="preserve"> </w:t>
      </w:r>
    </w:p>
    <w:p w14:paraId="6673D8AF" w14:textId="161946EA" w:rsidR="00FE0EDA" w:rsidRDefault="004E2B37" w:rsidP="009B5A85">
      <w:pPr>
        <w:pStyle w:val="Caption"/>
        <w:rPr>
          <w:color w:val="auto"/>
          <w:lang w:val="en-GB"/>
        </w:rPr>
      </w:pPr>
      <w:r>
        <w:rPr>
          <w:color w:val="auto"/>
        </w:rPr>
        <w:t xml:space="preserve">Proposal </w:t>
      </w:r>
      <w:r w:rsidR="00515FBA">
        <w:rPr>
          <w:color w:val="auto"/>
        </w:rPr>
        <w:t>1</w:t>
      </w:r>
      <w:r w:rsidR="00EA7C8E">
        <w:rPr>
          <w:color w:val="auto"/>
        </w:rPr>
        <w:t>2</w:t>
      </w:r>
      <w:r>
        <w:rPr>
          <w:color w:val="auto"/>
        </w:rPr>
        <w:t xml:space="preserve">: To support CHO for a UE moving with a mobile IAB node, RAN2 discuss whether </w:t>
      </w:r>
      <w:r w:rsidR="009B5A85" w:rsidRPr="009B5A85">
        <w:rPr>
          <w:color w:val="auto"/>
          <w:lang w:val="en-GB"/>
        </w:rPr>
        <w:t xml:space="preserve">the "moving together" candidate target IAB nodes should be prioritized for CHO execution. </w:t>
      </w:r>
    </w:p>
    <w:p w14:paraId="5727988B" w14:textId="77777777" w:rsidR="0039635A" w:rsidRPr="005001D8" w:rsidRDefault="0039635A" w:rsidP="0039635A">
      <w:pPr>
        <w:pStyle w:val="Heading2"/>
        <w:rPr>
          <w:lang w:val="en-US"/>
        </w:rPr>
      </w:pPr>
      <w:r>
        <w:t>2.</w:t>
      </w:r>
      <w:r w:rsidR="00DF2F6A">
        <w:t>6</w:t>
      </w:r>
      <w:r w:rsidR="00863F3D">
        <w:t xml:space="preserve"> Enhancement to location update</w:t>
      </w:r>
    </w:p>
    <w:p w14:paraId="2514013D" w14:textId="77777777" w:rsidR="00D343D7" w:rsidRDefault="00611C98" w:rsidP="0039635A">
      <w:pPr>
        <w:rPr>
          <w:lang w:val="en-GB"/>
        </w:rPr>
      </w:pPr>
      <w:r>
        <w:rPr>
          <w:lang w:val="en-GB"/>
        </w:rPr>
        <w:t>There were some interests on enhancement on UE location update (TAU / RNAU) when it is</w:t>
      </w:r>
      <w:r>
        <w:rPr>
          <w:bCs/>
        </w:rPr>
        <w:t xml:space="preserve"> </w:t>
      </w:r>
      <w:r w:rsidRPr="00621140">
        <w:rPr>
          <w:bCs/>
        </w:rPr>
        <w:t>camping on or connected to mobile IAB-node cells</w:t>
      </w:r>
      <w:r w:rsidR="003B58D8">
        <w:rPr>
          <w:bCs/>
        </w:rPr>
        <w:t xml:space="preserve">. In our understanding, the intention is </w:t>
      </w:r>
      <w:r w:rsidR="0072333B">
        <w:rPr>
          <w:bCs/>
        </w:rPr>
        <w:t>how to avoid sending multiple UE dedicated messages</w:t>
      </w:r>
      <w:r w:rsidR="003B58D8">
        <w:rPr>
          <w:bCs/>
        </w:rPr>
        <w:t xml:space="preserve"> for group UE TAU / RNAU.</w:t>
      </w:r>
      <w:r w:rsidR="0072333B">
        <w:rPr>
          <w:bCs/>
        </w:rPr>
        <w:t xml:space="preserve"> One</w:t>
      </w:r>
      <w:r w:rsidR="0072333B">
        <w:rPr>
          <w:lang w:val="en-GB"/>
        </w:rPr>
        <w:t xml:space="preserve"> possible solution is that </w:t>
      </w:r>
      <w:r w:rsidR="00D22F18">
        <w:rPr>
          <w:lang w:val="en-GB"/>
        </w:rPr>
        <w:t>the mobile IAB node can send TAU/RNAU message on behalf of the connected UEs.</w:t>
      </w:r>
      <w:r w:rsidR="00D343D7">
        <w:rPr>
          <w:lang w:val="en-GB"/>
        </w:rPr>
        <w:t xml:space="preserve"> However, we think this topic can be deprioritized because the following two reasons:</w:t>
      </w:r>
    </w:p>
    <w:p w14:paraId="0B80347D" w14:textId="77777777" w:rsidR="00D343D7" w:rsidRDefault="00D343D7" w:rsidP="0083062A">
      <w:pPr>
        <w:numPr>
          <w:ilvl w:val="0"/>
          <w:numId w:val="18"/>
        </w:numPr>
        <w:rPr>
          <w:lang w:val="en-GB"/>
        </w:rPr>
      </w:pPr>
      <w:r>
        <w:rPr>
          <w:lang w:val="en-GB"/>
        </w:rPr>
        <w:t xml:space="preserve">The spec changes on location update (TAU/RNAU) are mainly RAN3 / SA2 / CT1 expertise. For example, new NGAP message may be required if mobile IAB node can send one message to include a group of UEs' TAU / RNAU requests. </w:t>
      </w:r>
    </w:p>
    <w:p w14:paraId="506A6325" w14:textId="77777777" w:rsidR="00D343D7" w:rsidRDefault="00D343D7" w:rsidP="0083062A">
      <w:pPr>
        <w:numPr>
          <w:ilvl w:val="0"/>
          <w:numId w:val="18"/>
        </w:numPr>
        <w:rPr>
          <w:lang w:val="en-GB"/>
        </w:rPr>
      </w:pPr>
      <w:r>
        <w:rPr>
          <w:lang w:val="en-GB"/>
        </w:rPr>
        <w:t>The legacy UE dedicated TAU / RNAU signalling can work. Its requirement for UE group enhancement should be triggered by other WGs.</w:t>
      </w:r>
    </w:p>
    <w:p w14:paraId="1C6A6413" w14:textId="7AFF9594" w:rsidR="00D343D7" w:rsidRPr="000449A6" w:rsidRDefault="00D343D7" w:rsidP="00D343D7">
      <w:pPr>
        <w:pStyle w:val="Caption"/>
        <w:rPr>
          <w:color w:val="auto"/>
          <w:lang w:val="en-GB"/>
        </w:rPr>
      </w:pPr>
      <w:r>
        <w:rPr>
          <w:color w:val="auto"/>
        </w:rPr>
        <w:t xml:space="preserve">Observation </w:t>
      </w:r>
      <w:r w:rsidR="00515FBA">
        <w:rPr>
          <w:color w:val="auto"/>
        </w:rPr>
        <w:t>9</w:t>
      </w:r>
      <w:r>
        <w:rPr>
          <w:color w:val="auto"/>
        </w:rPr>
        <w:t xml:space="preserve">: </w:t>
      </w:r>
      <w:r w:rsidR="00C551BF">
        <w:rPr>
          <w:color w:val="auto"/>
        </w:rPr>
        <w:t xml:space="preserve">For </w:t>
      </w:r>
      <w:r w:rsidR="00C551BF">
        <w:rPr>
          <w:lang w:val="en-GB"/>
        </w:rPr>
        <w:t xml:space="preserve">enhancement of UE group location update, the spec impacts are mainly in RAN3/SA2/CT1, and the legacy UE dedicated TAU/RNAU signalling can work. </w:t>
      </w:r>
    </w:p>
    <w:p w14:paraId="388DFA61" w14:textId="77777777" w:rsidR="00BC3E22" w:rsidRPr="00BC3E22" w:rsidRDefault="00BC3E22" w:rsidP="00BC3E22">
      <w:pPr>
        <w:pStyle w:val="Caption"/>
        <w:rPr>
          <w:b w:val="0"/>
          <w:bCs w:val="0"/>
          <w:lang w:val="en-GB"/>
        </w:rPr>
      </w:pPr>
      <w:r w:rsidRPr="00BC3E22">
        <w:rPr>
          <w:b w:val="0"/>
          <w:bCs w:val="0"/>
          <w:lang w:val="en-GB"/>
        </w:rPr>
        <w:t>Thus, we propose RAN2 to wait progress on other WGs for this topic.</w:t>
      </w:r>
    </w:p>
    <w:p w14:paraId="39CB2E09" w14:textId="525EEAF4" w:rsidR="00BC3E22" w:rsidRDefault="00BC3E22" w:rsidP="00BC3E22">
      <w:pPr>
        <w:pStyle w:val="Caption"/>
        <w:rPr>
          <w:color w:val="auto"/>
        </w:rPr>
      </w:pPr>
      <w:r>
        <w:rPr>
          <w:color w:val="auto"/>
        </w:rPr>
        <w:t>Proposal 1</w:t>
      </w:r>
      <w:r w:rsidR="00EA7C8E">
        <w:rPr>
          <w:color w:val="auto"/>
        </w:rPr>
        <w:t>3</w:t>
      </w:r>
      <w:r>
        <w:rPr>
          <w:color w:val="auto"/>
        </w:rPr>
        <w:t xml:space="preserve">: RAN2 </w:t>
      </w:r>
      <w:r w:rsidR="004026FC">
        <w:rPr>
          <w:color w:val="auto"/>
        </w:rPr>
        <w:t>wait for RAN3 progress on enhancement of location update (TA / RNA).</w:t>
      </w:r>
    </w:p>
    <w:p w14:paraId="56913AE1" w14:textId="77777777" w:rsidR="00515FBA" w:rsidRPr="00515FBA" w:rsidRDefault="00515FBA" w:rsidP="00515FBA"/>
    <w:bookmarkEnd w:id="1"/>
    <w:bookmarkEnd w:id="2"/>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3D90E8AE" w14:textId="03A9CF5C" w:rsidR="0061273A" w:rsidRDefault="00C231DA" w:rsidP="00F503C2">
      <w:pPr>
        <w:tabs>
          <w:tab w:val="left" w:pos="6093"/>
        </w:tabs>
      </w:pPr>
      <w:r w:rsidRPr="00FA5ADC">
        <w:t xml:space="preserve">In this contribution, </w:t>
      </w:r>
      <w:r w:rsidR="0063798D">
        <w:t xml:space="preserve">we </w:t>
      </w:r>
      <w:r w:rsidR="00500715">
        <w:t xml:space="preserve">further </w:t>
      </w:r>
      <w:r w:rsidR="0063798D">
        <w:t xml:space="preserve">discuss </w:t>
      </w:r>
      <w:r w:rsidR="00565B23">
        <w:t>UE mobility</w:t>
      </w:r>
      <w:r w:rsidR="0063798D">
        <w:t xml:space="preserve"> </w:t>
      </w:r>
      <w:r w:rsidR="00B52E76">
        <w:t>enhancement for</w:t>
      </w:r>
      <w:r w:rsidR="0063798D">
        <w:t xml:space="preserve"> </w:t>
      </w:r>
      <w:r w:rsidR="00B52E76">
        <w:t xml:space="preserve">Rel-18 </w:t>
      </w:r>
      <w:r w:rsidR="00565B23">
        <w:t>mobile IAB</w:t>
      </w:r>
      <w:r w:rsidR="00794D46" w:rsidRPr="0046206E">
        <w:t>.</w:t>
      </w:r>
      <w:r w:rsidR="0086367A">
        <w:t xml:space="preserve"> Our observations are:</w:t>
      </w:r>
    </w:p>
    <w:p w14:paraId="40679392" w14:textId="189CAA5D" w:rsidR="00972A14" w:rsidRPr="000B5950" w:rsidRDefault="00972A14" w:rsidP="00972A14">
      <w:pPr>
        <w:pStyle w:val="Caption"/>
        <w:rPr>
          <w:color w:val="auto"/>
        </w:rPr>
      </w:pPr>
      <w:r>
        <w:rPr>
          <w:color w:val="auto"/>
        </w:rPr>
        <w:t>Observation</w:t>
      </w:r>
      <w:r w:rsidRPr="000B5950">
        <w:rPr>
          <w:color w:val="auto"/>
        </w:rPr>
        <w:t xml:space="preserve"> 1: </w:t>
      </w:r>
      <w:r>
        <w:rPr>
          <w:color w:val="auto"/>
        </w:rPr>
        <w:t>There are 3 UE mobility scenarios studied in Rel-18 mobile IAB WI</w:t>
      </w:r>
      <w:r w:rsidRPr="000B5950">
        <w:rPr>
          <w:color w:val="auto"/>
        </w:rPr>
        <w:t>:</w:t>
      </w:r>
    </w:p>
    <w:p w14:paraId="609514FD" w14:textId="77777777" w:rsidR="00972A14" w:rsidRPr="00456695" w:rsidRDefault="00972A14" w:rsidP="00972A14">
      <w:pPr>
        <w:numPr>
          <w:ilvl w:val="0"/>
          <w:numId w:val="32"/>
        </w:numPr>
        <w:rPr>
          <w:b/>
          <w:bCs/>
          <w:lang w:val="en-GB"/>
        </w:rPr>
      </w:pPr>
      <w:r>
        <w:rPr>
          <w:b/>
          <w:bCs/>
          <w:lang w:val="en-GB"/>
        </w:rPr>
        <w:t>Sc</w:t>
      </w:r>
      <w:r w:rsidRPr="00100A7B">
        <w:rPr>
          <w:b/>
          <w:bCs/>
          <w:lang w:val="en-GB"/>
        </w:rPr>
        <w:t>enario 1: UE mobility between two mobile IAB nodes</w:t>
      </w:r>
    </w:p>
    <w:p w14:paraId="52531CA7" w14:textId="77777777" w:rsidR="00972A14" w:rsidRDefault="00972A14" w:rsidP="00972A14">
      <w:pPr>
        <w:pStyle w:val="Caption"/>
        <w:numPr>
          <w:ilvl w:val="0"/>
          <w:numId w:val="32"/>
        </w:numPr>
        <w:rPr>
          <w:lang w:val="en-GB"/>
        </w:rPr>
      </w:pPr>
      <w:r>
        <w:rPr>
          <w:color w:val="auto"/>
        </w:rPr>
        <w:t xml:space="preserve">Scenario 2: </w:t>
      </w:r>
      <w:r w:rsidRPr="00456695">
        <w:rPr>
          <w:lang w:val="en-GB"/>
        </w:rPr>
        <w:t>UE mobility between mobile IAB node and static networ</w:t>
      </w:r>
      <w:r>
        <w:rPr>
          <w:lang w:val="en-GB"/>
        </w:rPr>
        <w:t>k</w:t>
      </w:r>
    </w:p>
    <w:p w14:paraId="597F1E57" w14:textId="77777777" w:rsidR="00972A14" w:rsidRDefault="00972A14" w:rsidP="00972A14">
      <w:pPr>
        <w:pStyle w:val="Caption"/>
        <w:numPr>
          <w:ilvl w:val="0"/>
          <w:numId w:val="32"/>
        </w:numPr>
        <w:rPr>
          <w:lang w:val="en-GB"/>
        </w:rPr>
      </w:pPr>
      <w:r>
        <w:rPr>
          <w:lang w:val="en-GB"/>
        </w:rPr>
        <w:t>Scenario 3</w:t>
      </w:r>
      <w:r w:rsidRPr="00456695">
        <w:rPr>
          <w:lang w:val="en-GB"/>
        </w:rPr>
        <w:t>: UE group mobility due to IAB node inter-donor full migration</w:t>
      </w:r>
    </w:p>
    <w:p w14:paraId="2081A9C4" w14:textId="3E59EA03" w:rsidR="00F13FE4" w:rsidRDefault="00F13FE4" w:rsidP="00F13FE4">
      <w:pPr>
        <w:pStyle w:val="Caption"/>
        <w:rPr>
          <w:color w:val="auto"/>
        </w:rPr>
      </w:pPr>
      <w:r>
        <w:rPr>
          <w:color w:val="auto"/>
        </w:rPr>
        <w:t>Observation 2</w:t>
      </w:r>
      <w:r w:rsidRPr="000B5950">
        <w:rPr>
          <w:color w:val="auto"/>
        </w:rPr>
        <w:t xml:space="preserve">: </w:t>
      </w:r>
      <w:r>
        <w:rPr>
          <w:color w:val="auto"/>
        </w:rPr>
        <w:t xml:space="preserve">When a mobile IAB capable UE moves with IAB node (e.g. in a bus), it may reselect to a static cell if only considering radio condition. And it will finally result in another cell reselection after a short camping in the static cell. </w:t>
      </w:r>
    </w:p>
    <w:p w14:paraId="0A0B982C" w14:textId="77777777" w:rsidR="00E1266E" w:rsidRDefault="00F13FE4" w:rsidP="00E1266E">
      <w:pPr>
        <w:pStyle w:val="Caption"/>
        <w:rPr>
          <w:color w:val="auto"/>
        </w:rPr>
      </w:pPr>
      <w:r>
        <w:rPr>
          <w:color w:val="auto"/>
        </w:rPr>
        <w:t>Observation</w:t>
      </w:r>
      <w:r w:rsidRPr="000B5950">
        <w:rPr>
          <w:color w:val="auto"/>
        </w:rPr>
        <w:t xml:space="preserve"> </w:t>
      </w:r>
      <w:r>
        <w:rPr>
          <w:color w:val="auto"/>
        </w:rPr>
        <w:t>3</w:t>
      </w:r>
      <w:r w:rsidRPr="000B5950">
        <w:rPr>
          <w:color w:val="auto"/>
        </w:rPr>
        <w:t xml:space="preserve">: </w:t>
      </w:r>
      <w:r>
        <w:rPr>
          <w:color w:val="auto"/>
        </w:rPr>
        <w:t xml:space="preserve">NR Rel-17 HSDN has </w:t>
      </w:r>
      <w:r>
        <w:rPr>
          <w:lang w:val="en-GB"/>
        </w:rPr>
        <w:t xml:space="preserve">introduced a </w:t>
      </w:r>
      <w:r w:rsidRPr="005B1A8D">
        <w:rPr>
          <w:rFonts w:cs="Arial"/>
          <w:noProof/>
          <w:lang w:eastAsia="zh-CN"/>
        </w:rPr>
        <w:t>mobility state based cell reselection</w:t>
      </w:r>
      <w:r>
        <w:rPr>
          <w:rFonts w:cs="Arial"/>
          <w:noProof/>
          <w:lang w:eastAsia="zh-CN"/>
        </w:rPr>
        <w:t xml:space="preserve"> to optimize mobility performance of high-speed state UE within a High-Speed-Railway, which is target for similar scenario as cell reselection enhancement for mobile IAB.</w:t>
      </w:r>
    </w:p>
    <w:p w14:paraId="739D16C2" w14:textId="69A56B20" w:rsidR="00E1266E" w:rsidRPr="00E1266E" w:rsidRDefault="00E1266E" w:rsidP="00E1266E">
      <w:pPr>
        <w:pStyle w:val="Caption"/>
        <w:rPr>
          <w:color w:val="auto"/>
        </w:rPr>
      </w:pPr>
      <w:r>
        <w:rPr>
          <w:color w:val="auto"/>
        </w:rPr>
        <w:t>Observation</w:t>
      </w:r>
      <w:r w:rsidRPr="000B5950">
        <w:rPr>
          <w:color w:val="auto"/>
        </w:rPr>
        <w:t xml:space="preserve"> </w:t>
      </w:r>
      <w:r>
        <w:rPr>
          <w:color w:val="auto"/>
        </w:rPr>
        <w:t>4</w:t>
      </w:r>
      <w:r w:rsidRPr="000B5950">
        <w:rPr>
          <w:color w:val="auto"/>
        </w:rPr>
        <w:t xml:space="preserve">: </w:t>
      </w:r>
      <w:r>
        <w:rPr>
          <w:lang w:val="en-GB"/>
        </w:rPr>
        <w:t>Reporting of location and velocity was already specified in NR Rel-16 SON/MDT</w:t>
      </w:r>
      <w:r>
        <w:rPr>
          <w:rFonts w:cs="Arial"/>
          <w:noProof/>
          <w:lang w:eastAsia="zh-CN"/>
        </w:rPr>
        <w:t>. And specifying reporting mobility predicate will bring a lot of requirement issues.</w:t>
      </w:r>
    </w:p>
    <w:p w14:paraId="23E41033" w14:textId="77777777" w:rsidR="00586416" w:rsidRDefault="00586416" w:rsidP="00586416">
      <w:pPr>
        <w:pStyle w:val="Caption"/>
        <w:rPr>
          <w:rFonts w:cs="Arial"/>
          <w:noProof/>
          <w:lang w:eastAsia="zh-CN"/>
        </w:rPr>
      </w:pPr>
      <w:r>
        <w:rPr>
          <w:color w:val="auto"/>
        </w:rPr>
        <w:t>Observation</w:t>
      </w:r>
      <w:r w:rsidRPr="000B5950">
        <w:rPr>
          <w:color w:val="auto"/>
        </w:rPr>
        <w:t xml:space="preserve"> </w:t>
      </w:r>
      <w:r>
        <w:rPr>
          <w:color w:val="auto"/>
        </w:rPr>
        <w:t>5</w:t>
      </w:r>
      <w:r w:rsidRPr="000B5950">
        <w:rPr>
          <w:color w:val="auto"/>
        </w:rPr>
        <w:t xml:space="preserve">: </w:t>
      </w:r>
      <w:r>
        <w:rPr>
          <w:lang w:val="en-GB"/>
        </w:rPr>
        <w:t xml:space="preserve">In Rel-18 full migration, whether legacy UEs see the two logical DUs as separate or same physical cells is just a specification modelling issue without impact to legacy UE behaviour. So, it is not an essential issue. </w:t>
      </w:r>
    </w:p>
    <w:p w14:paraId="49C0D804" w14:textId="77777777" w:rsidR="00762497" w:rsidRPr="00FD6707" w:rsidRDefault="00762497" w:rsidP="00762497">
      <w:pPr>
        <w:pStyle w:val="Caption"/>
        <w:rPr>
          <w:rFonts w:cs="Arial"/>
          <w:noProof/>
          <w:lang w:eastAsia="zh-CN"/>
        </w:rPr>
      </w:pPr>
      <w:r>
        <w:rPr>
          <w:color w:val="auto"/>
        </w:rPr>
        <w:t>Observation</w:t>
      </w:r>
      <w:r w:rsidRPr="000B5950">
        <w:rPr>
          <w:color w:val="auto"/>
        </w:rPr>
        <w:t xml:space="preserve"> </w:t>
      </w:r>
      <w:r>
        <w:rPr>
          <w:color w:val="auto"/>
        </w:rPr>
        <w:t>6</w:t>
      </w:r>
      <w:r w:rsidRPr="000B5950">
        <w:rPr>
          <w:color w:val="auto"/>
        </w:rPr>
        <w:t xml:space="preserve">: </w:t>
      </w:r>
      <w:r>
        <w:rPr>
          <w:lang w:val="en-GB"/>
        </w:rPr>
        <w:t xml:space="preserve">In LTE RACH-less HO, the UE </w:t>
      </w:r>
      <w:r>
        <w:t>performs key update upon reception of HO command</w:t>
      </w:r>
      <w:r>
        <w:rPr>
          <w:lang w:val="en-GB"/>
        </w:rPr>
        <w:t xml:space="preserve">. </w:t>
      </w:r>
    </w:p>
    <w:p w14:paraId="12569E3D" w14:textId="77777777" w:rsidR="003003E6" w:rsidRPr="000449A6" w:rsidRDefault="003003E6" w:rsidP="003003E6">
      <w:pPr>
        <w:pStyle w:val="Caption"/>
        <w:rPr>
          <w:color w:val="auto"/>
          <w:lang w:val="en-GB"/>
        </w:rPr>
      </w:pPr>
      <w:r>
        <w:rPr>
          <w:color w:val="auto"/>
        </w:rPr>
        <w:t xml:space="preserve">Observation 7: </w:t>
      </w:r>
      <w:r>
        <w:rPr>
          <w:lang w:val="en-GB"/>
        </w:rPr>
        <w:t>legacy CHO can't work for group mobility in mobile IAB because its conditions are specified to radio condition based (i.e., A3/A5 events).</w:t>
      </w:r>
    </w:p>
    <w:p w14:paraId="6A30C459" w14:textId="77777777" w:rsidR="003003E6" w:rsidRPr="000B2C67" w:rsidRDefault="003003E6" w:rsidP="003003E6">
      <w:pPr>
        <w:pStyle w:val="Caption"/>
        <w:rPr>
          <w:color w:val="auto"/>
          <w:lang w:val="en-GB"/>
        </w:rPr>
      </w:pPr>
      <w:r>
        <w:rPr>
          <w:color w:val="auto"/>
        </w:rPr>
        <w:lastRenderedPageBreak/>
        <w:t xml:space="preserve">Observation 8: For traditional HO, </w:t>
      </w:r>
      <w:r w:rsidRPr="00DC65C9">
        <w:rPr>
          <w:color w:val="auto"/>
          <w:lang w:val="en-GB"/>
        </w:rPr>
        <w:t xml:space="preserve">the UE is more likely to be handover to a mobile IAB node which is moving together with the UE. Thus, the reporting of measurements towards "not moving together" cells may be useless. And such useless reporting </w:t>
      </w:r>
      <w:r>
        <w:rPr>
          <w:color w:val="auto"/>
          <w:lang w:val="en-GB"/>
        </w:rPr>
        <w:t>should</w:t>
      </w:r>
      <w:r w:rsidRPr="00DC65C9">
        <w:rPr>
          <w:color w:val="auto"/>
          <w:lang w:val="en-GB"/>
        </w:rPr>
        <w:t xml:space="preserve"> be avoided to reduce both UE's power consumption and </w:t>
      </w:r>
      <w:proofErr w:type="spellStart"/>
      <w:r w:rsidRPr="00DC65C9">
        <w:rPr>
          <w:color w:val="auto"/>
          <w:lang w:val="en-GB"/>
        </w:rPr>
        <w:t>gNB</w:t>
      </w:r>
      <w:proofErr w:type="spellEnd"/>
      <w:r w:rsidRPr="00DC65C9">
        <w:rPr>
          <w:color w:val="auto"/>
          <w:lang w:val="en-GB"/>
        </w:rPr>
        <w:t xml:space="preserve"> burden.        </w:t>
      </w:r>
      <w:r>
        <w:rPr>
          <w:lang w:val="en-GB"/>
        </w:rPr>
        <w:t xml:space="preserve"> </w:t>
      </w:r>
    </w:p>
    <w:p w14:paraId="3355DE80" w14:textId="3DC3CD9E" w:rsidR="000B67D3" w:rsidRDefault="003003E6" w:rsidP="003003E6">
      <w:pPr>
        <w:pStyle w:val="Caption"/>
        <w:rPr>
          <w:lang w:val="en-GB"/>
        </w:rPr>
      </w:pPr>
      <w:r>
        <w:rPr>
          <w:color w:val="auto"/>
        </w:rPr>
        <w:t xml:space="preserve">Observation 9: For </w:t>
      </w:r>
      <w:r>
        <w:rPr>
          <w:lang w:val="en-GB"/>
        </w:rPr>
        <w:t xml:space="preserve">enhancement of UE group location update, the spec impacts are mainly in RAN3/SA2/CT1, and the legacy UE dedicated TAU/RNAU signalling can work. </w:t>
      </w:r>
    </w:p>
    <w:p w14:paraId="1BB40A35" w14:textId="77777777" w:rsidR="003003E6" w:rsidRPr="003003E6" w:rsidRDefault="003003E6" w:rsidP="003003E6">
      <w:pPr>
        <w:rPr>
          <w:lang w:val="en-GB"/>
        </w:rPr>
      </w:pPr>
    </w:p>
    <w:p w14:paraId="004593E5" w14:textId="025D57CC" w:rsidR="00437A02" w:rsidRDefault="00D749D3" w:rsidP="00437A02">
      <w:r>
        <w:t>Based on observations, our proposals are:</w:t>
      </w:r>
    </w:p>
    <w:p w14:paraId="51FDD186" w14:textId="0D9993A1" w:rsidR="007008C6" w:rsidRPr="007008C6" w:rsidRDefault="007008C6" w:rsidP="007008C6">
      <w:pPr>
        <w:overflowPunct/>
        <w:autoSpaceDE/>
        <w:autoSpaceDN/>
        <w:adjustRightInd/>
        <w:spacing w:after="0"/>
        <w:rPr>
          <w:rFonts w:ascii="Helvetica Neue" w:eastAsia="Times New Roman" w:hAnsi="Helvetica Neue"/>
          <w:u w:val="single"/>
          <w:lang w:eastAsia="zh-CN"/>
        </w:rPr>
      </w:pPr>
      <w:r w:rsidRPr="007008C6">
        <w:rPr>
          <w:rFonts w:ascii="Helvetica Neue" w:eastAsia="Times New Roman" w:hAnsi="Helvetica Neue"/>
          <w:u w:val="single"/>
          <w:lang w:eastAsia="zh-CN"/>
        </w:rPr>
        <w:t>Cell reselection enhancement</w:t>
      </w:r>
    </w:p>
    <w:p w14:paraId="3ED79AA2" w14:textId="77777777" w:rsidR="00D319D5" w:rsidRPr="000B5950" w:rsidRDefault="00D319D5" w:rsidP="00D319D5">
      <w:pPr>
        <w:pStyle w:val="Caption"/>
        <w:rPr>
          <w:color w:val="auto"/>
        </w:rPr>
      </w:pPr>
      <w:r w:rsidRPr="000B5950">
        <w:rPr>
          <w:color w:val="auto"/>
        </w:rPr>
        <w:t xml:space="preserve">Proposal </w:t>
      </w:r>
      <w:r>
        <w:rPr>
          <w:color w:val="auto"/>
        </w:rPr>
        <w:t>1</w:t>
      </w:r>
      <w:r w:rsidRPr="000B5950">
        <w:rPr>
          <w:color w:val="auto"/>
        </w:rPr>
        <w:t xml:space="preserve">: RAN2 agree </w:t>
      </w:r>
      <w:r>
        <w:rPr>
          <w:color w:val="auto"/>
        </w:rPr>
        <w:t>the following UE behaviors in cell reselection enhancement of mobile IAB, similar to Rel-17 HSDN:</w:t>
      </w:r>
    </w:p>
    <w:p w14:paraId="70540384" w14:textId="77777777" w:rsidR="00D319D5" w:rsidRPr="00EC46A5" w:rsidRDefault="00D319D5" w:rsidP="00D319D5">
      <w:pPr>
        <w:pStyle w:val="Caption"/>
        <w:numPr>
          <w:ilvl w:val="0"/>
          <w:numId w:val="33"/>
        </w:numPr>
        <w:rPr>
          <w:color w:val="auto"/>
          <w:lang w:val="en-GB"/>
        </w:rPr>
      </w:pPr>
      <w:r w:rsidRPr="00EC46A5">
        <w:rPr>
          <w:color w:val="auto"/>
          <w:lang w:val="en-GB"/>
        </w:rPr>
        <w:t>The UE consider</w:t>
      </w:r>
      <w:r>
        <w:rPr>
          <w:color w:val="auto"/>
          <w:lang w:val="en-GB"/>
        </w:rPr>
        <w:t>s</w:t>
      </w:r>
      <w:r w:rsidRPr="00EC46A5">
        <w:rPr>
          <w:color w:val="auto"/>
          <w:lang w:val="en-GB"/>
        </w:rPr>
        <w:t xml:space="preserve"> the IAB nodes which are moving together as highest priority  </w:t>
      </w:r>
    </w:p>
    <w:p w14:paraId="6217CC32" w14:textId="77777777" w:rsidR="00D319D5" w:rsidRPr="00EC46A5" w:rsidRDefault="00D319D5" w:rsidP="00D319D5">
      <w:pPr>
        <w:pStyle w:val="Caption"/>
        <w:numPr>
          <w:ilvl w:val="0"/>
          <w:numId w:val="33"/>
        </w:numPr>
        <w:rPr>
          <w:color w:val="auto"/>
          <w:lang w:val="en-GB"/>
        </w:rPr>
      </w:pPr>
      <w:r w:rsidRPr="00EC46A5">
        <w:rPr>
          <w:color w:val="auto"/>
          <w:lang w:val="en-GB"/>
        </w:rPr>
        <w:t>The UE consider</w:t>
      </w:r>
      <w:r>
        <w:rPr>
          <w:color w:val="auto"/>
          <w:lang w:val="en-GB"/>
        </w:rPr>
        <w:t>s</w:t>
      </w:r>
      <w:r w:rsidRPr="00EC46A5">
        <w:rPr>
          <w:color w:val="auto"/>
          <w:lang w:val="en-GB"/>
        </w:rPr>
        <w:t xml:space="preserve"> the IAB nodes which are not moving together as lowest priority    </w:t>
      </w:r>
    </w:p>
    <w:p w14:paraId="46019413" w14:textId="77777777" w:rsidR="00D319D5" w:rsidRPr="00EC46A5" w:rsidRDefault="00D319D5" w:rsidP="00D319D5">
      <w:pPr>
        <w:pStyle w:val="Caption"/>
        <w:numPr>
          <w:ilvl w:val="0"/>
          <w:numId w:val="33"/>
        </w:numPr>
        <w:rPr>
          <w:color w:val="auto"/>
          <w:lang w:val="en-GB"/>
        </w:rPr>
      </w:pPr>
      <w:r w:rsidRPr="00EC46A5">
        <w:rPr>
          <w:color w:val="auto"/>
          <w:lang w:val="en-GB"/>
        </w:rPr>
        <w:t xml:space="preserve">The UE which is moving together IAB node should consider static cells as lowest priority        </w:t>
      </w:r>
    </w:p>
    <w:p w14:paraId="4F1567DD" w14:textId="77777777" w:rsidR="00D319D5" w:rsidRDefault="00D319D5" w:rsidP="00D319D5">
      <w:pPr>
        <w:rPr>
          <w:b/>
          <w:bCs/>
          <w:color w:val="auto"/>
          <w:lang w:val="en-CN"/>
        </w:rPr>
      </w:pPr>
      <w:r w:rsidRPr="006D1959">
        <w:rPr>
          <w:b/>
          <w:bCs/>
          <w:color w:val="auto"/>
          <w:lang w:val="en-CN"/>
        </w:rPr>
        <w:t xml:space="preserve">Proposal </w:t>
      </w:r>
      <w:r>
        <w:rPr>
          <w:b/>
          <w:bCs/>
          <w:color w:val="auto"/>
        </w:rPr>
        <w:t>2</w:t>
      </w:r>
      <w:r w:rsidRPr="006D1959">
        <w:rPr>
          <w:b/>
          <w:bCs/>
          <w:color w:val="auto"/>
          <w:lang w:val="en-CN"/>
        </w:rPr>
        <w:t xml:space="preserve">: RAN2 reuse the similar solution of NR HSDN to determine whether the UE moves together with </w:t>
      </w:r>
      <w:r>
        <w:rPr>
          <w:b/>
          <w:bCs/>
          <w:color w:val="auto"/>
        </w:rPr>
        <w:t xml:space="preserve">a </w:t>
      </w:r>
      <w:r w:rsidRPr="006D1959">
        <w:rPr>
          <w:b/>
          <w:bCs/>
          <w:color w:val="auto"/>
          <w:lang w:val="en-CN"/>
        </w:rPr>
        <w:t>mobile IAB node, i.e. Mobile IAB node can broadcast mobility indication(s) similar to </w:t>
      </w:r>
      <w:r w:rsidRPr="006D1959">
        <w:rPr>
          <w:b/>
          <w:bCs/>
          <w:i/>
          <w:iCs/>
          <w:color w:val="auto"/>
          <w:lang w:val="en-CN"/>
        </w:rPr>
        <w:t>hsdn-Cell-r17</w:t>
      </w:r>
      <w:r w:rsidRPr="006D1959">
        <w:rPr>
          <w:b/>
          <w:bCs/>
          <w:color w:val="auto"/>
          <w:lang w:val="en-CN"/>
        </w:rPr>
        <w:t> in SIB and it is up to UE implementation to decide whether moving together. FFS signaling and format of the mobility indication</w:t>
      </w:r>
      <w:r>
        <w:rPr>
          <w:b/>
          <w:bCs/>
          <w:color w:val="auto"/>
        </w:rPr>
        <w:t>(s)</w:t>
      </w:r>
      <w:r w:rsidRPr="006D1959">
        <w:rPr>
          <w:b/>
          <w:bCs/>
          <w:color w:val="auto"/>
          <w:lang w:val="en-CN"/>
        </w:rPr>
        <w:t>.</w:t>
      </w:r>
    </w:p>
    <w:p w14:paraId="4C0FCC34" w14:textId="77E65A54" w:rsidR="00B27515" w:rsidRDefault="008C50D1" w:rsidP="00B27515">
      <w:pPr>
        <w:rPr>
          <w:b/>
          <w:bCs/>
          <w:color w:val="auto"/>
        </w:rPr>
      </w:pPr>
      <w:r w:rsidRPr="006D1959">
        <w:rPr>
          <w:b/>
          <w:bCs/>
          <w:color w:val="auto"/>
          <w:lang w:val="en-CN"/>
        </w:rPr>
        <w:t xml:space="preserve">Proposal </w:t>
      </w:r>
      <w:r>
        <w:rPr>
          <w:b/>
          <w:bCs/>
          <w:color w:val="auto"/>
        </w:rPr>
        <w:t>3</w:t>
      </w:r>
      <w:r w:rsidRPr="006D1959">
        <w:rPr>
          <w:b/>
          <w:bCs/>
          <w:color w:val="auto"/>
          <w:lang w:val="en-CN"/>
        </w:rPr>
        <w:t xml:space="preserve">: </w:t>
      </w:r>
      <w:r>
        <w:rPr>
          <w:b/>
          <w:bCs/>
          <w:color w:val="auto"/>
        </w:rPr>
        <w:t>Following principle captured in clause 5.2.3.1 of TS 38.304, cell selection doesn't need to be enhanced in mobile IAB.</w:t>
      </w:r>
    </w:p>
    <w:p w14:paraId="5B244891" w14:textId="77777777" w:rsidR="007008C6" w:rsidRDefault="007008C6" w:rsidP="00B27515">
      <w:pPr>
        <w:rPr>
          <w:b/>
          <w:bCs/>
          <w:color w:val="auto"/>
        </w:rPr>
      </w:pPr>
    </w:p>
    <w:p w14:paraId="2BBF896F" w14:textId="77777777" w:rsidR="007008C6" w:rsidRPr="007008C6" w:rsidRDefault="007008C6" w:rsidP="007008C6">
      <w:pPr>
        <w:overflowPunct/>
        <w:autoSpaceDE/>
        <w:autoSpaceDN/>
        <w:adjustRightInd/>
        <w:spacing w:after="0"/>
        <w:rPr>
          <w:rFonts w:ascii="Helvetica Neue" w:eastAsia="Times New Roman" w:hAnsi="Helvetica Neue"/>
          <w:u w:val="single"/>
          <w:lang w:eastAsia="zh-CN"/>
        </w:rPr>
      </w:pPr>
      <w:r w:rsidRPr="007008C6">
        <w:rPr>
          <w:rFonts w:ascii="Helvetica Neue" w:eastAsia="Times New Roman" w:hAnsi="Helvetica Neue"/>
          <w:u w:val="single"/>
          <w:lang w:eastAsia="zh-CN"/>
        </w:rPr>
        <w:t>Mobile-IAB indication to donor</w:t>
      </w:r>
    </w:p>
    <w:p w14:paraId="5D9F85EB" w14:textId="3BC37A7D" w:rsidR="00B27515" w:rsidRDefault="00B27515" w:rsidP="00B27515">
      <w:pPr>
        <w:rPr>
          <w:b/>
          <w:bCs/>
        </w:rPr>
      </w:pPr>
      <w:r w:rsidRPr="00391FB4">
        <w:rPr>
          <w:b/>
          <w:bCs/>
          <w:color w:val="auto"/>
          <w:lang w:val="en-CN"/>
        </w:rPr>
        <w:t xml:space="preserve">Proposal </w:t>
      </w:r>
      <w:r>
        <w:rPr>
          <w:b/>
          <w:bCs/>
          <w:color w:val="auto"/>
        </w:rPr>
        <w:t>4</w:t>
      </w:r>
      <w:r w:rsidRPr="00391FB4">
        <w:rPr>
          <w:b/>
          <w:bCs/>
          <w:color w:val="auto"/>
          <w:lang w:val="en-CN"/>
        </w:rPr>
        <w:t xml:space="preserve">: </w:t>
      </w:r>
      <w:r w:rsidRPr="00391FB4">
        <w:rPr>
          <w:b/>
          <w:bCs/>
        </w:rPr>
        <w:t xml:space="preserve">The mobile IAB-MT may send </w:t>
      </w:r>
      <w:r w:rsidRPr="00391FB4">
        <w:rPr>
          <w:b/>
          <w:bCs/>
          <w:lang w:val="en-GB"/>
        </w:rPr>
        <w:t xml:space="preserve">the </w:t>
      </w:r>
      <w:r w:rsidRPr="00391FB4">
        <w:rPr>
          <w:b/>
          <w:bCs/>
          <w:lang w:val="en-CN"/>
        </w:rPr>
        <w:t xml:space="preserve">mobility indication(s) </w:t>
      </w:r>
      <w:r w:rsidRPr="00391FB4">
        <w:rPr>
          <w:b/>
          <w:bCs/>
        </w:rPr>
        <w:t xml:space="preserve">broadcast </w:t>
      </w:r>
      <w:r w:rsidRPr="00391FB4">
        <w:rPr>
          <w:b/>
          <w:bCs/>
          <w:lang w:val="en-CN"/>
        </w:rPr>
        <w:t>in SIB</w:t>
      </w:r>
      <w:r w:rsidRPr="00391FB4">
        <w:rPr>
          <w:b/>
          <w:bCs/>
        </w:rPr>
        <w:t xml:space="preserve"> to the IAB-donor-CU</w:t>
      </w:r>
      <w:r>
        <w:rPr>
          <w:b/>
          <w:bCs/>
        </w:rPr>
        <w:t>.</w:t>
      </w:r>
    </w:p>
    <w:p w14:paraId="553EDEDB" w14:textId="77777777" w:rsidR="007008C6" w:rsidRDefault="007008C6" w:rsidP="00B27515">
      <w:pPr>
        <w:rPr>
          <w:b/>
          <w:bCs/>
        </w:rPr>
      </w:pPr>
    </w:p>
    <w:p w14:paraId="73255AC6" w14:textId="733A7095" w:rsidR="007008C6" w:rsidRPr="007008C6" w:rsidRDefault="007008C6" w:rsidP="007008C6">
      <w:pPr>
        <w:overflowPunct/>
        <w:autoSpaceDE/>
        <w:autoSpaceDN/>
        <w:adjustRightInd/>
        <w:spacing w:after="0"/>
        <w:rPr>
          <w:rFonts w:ascii="Helvetica Neue" w:eastAsia="Times New Roman" w:hAnsi="Helvetica Neue"/>
          <w:u w:val="single"/>
          <w:lang w:eastAsia="zh-CN"/>
        </w:rPr>
      </w:pPr>
      <w:r w:rsidRPr="007008C6">
        <w:rPr>
          <w:rFonts w:ascii="Helvetica Neue" w:eastAsia="Times New Roman" w:hAnsi="Helvetica Neue"/>
          <w:u w:val="single"/>
          <w:lang w:eastAsia="zh-CN"/>
        </w:rPr>
        <w:t>Mobile-IAB indication to donor Same/separate physical cells</w:t>
      </w:r>
    </w:p>
    <w:p w14:paraId="039C5745" w14:textId="3783E4DA" w:rsidR="00DA38C5" w:rsidRDefault="00DA38C5" w:rsidP="00DA38C5">
      <w:pPr>
        <w:rPr>
          <w:b/>
          <w:bCs/>
          <w:color w:val="auto"/>
        </w:rPr>
      </w:pPr>
      <w:r w:rsidRPr="00391FB4">
        <w:rPr>
          <w:b/>
          <w:bCs/>
          <w:color w:val="auto"/>
          <w:lang w:val="en-CN"/>
        </w:rPr>
        <w:t xml:space="preserve">Proposal </w:t>
      </w:r>
      <w:r>
        <w:rPr>
          <w:b/>
          <w:bCs/>
          <w:color w:val="auto"/>
        </w:rPr>
        <w:t>5</w:t>
      </w:r>
      <w:r w:rsidRPr="00391FB4">
        <w:rPr>
          <w:b/>
          <w:bCs/>
          <w:color w:val="auto"/>
          <w:lang w:val="en-CN"/>
        </w:rPr>
        <w:t xml:space="preserve">: </w:t>
      </w:r>
      <w:r w:rsidRPr="00B52AC5">
        <w:rPr>
          <w:b/>
          <w:bCs/>
          <w:color w:val="auto"/>
          <w:lang w:val="en-CN"/>
        </w:rPr>
        <w:t>Because legacy UE should not be able to differentiate whether it is a Rel-17 migration or Rel-18 migration, the same model</w:t>
      </w:r>
      <w:r w:rsidR="005A2357">
        <w:rPr>
          <w:b/>
          <w:bCs/>
          <w:color w:val="auto"/>
        </w:rPr>
        <w:t>ling</w:t>
      </w:r>
      <w:r w:rsidRPr="00B52AC5">
        <w:rPr>
          <w:b/>
          <w:bCs/>
          <w:color w:val="auto"/>
          <w:lang w:val="en-CN"/>
        </w:rPr>
        <w:t xml:space="preserve"> of Rel-17 is reused for Rel-18 full migration (i.e. R2 assumes that the UE need to be able to treat the separate resources as different cells on L</w:t>
      </w:r>
      <w:r>
        <w:rPr>
          <w:b/>
          <w:bCs/>
          <w:color w:val="auto"/>
        </w:rPr>
        <w:t>1)</w:t>
      </w:r>
    </w:p>
    <w:p w14:paraId="32A3617F" w14:textId="77777777" w:rsidR="007008C6" w:rsidRDefault="007008C6" w:rsidP="007008C6">
      <w:pPr>
        <w:overflowPunct/>
        <w:autoSpaceDE/>
        <w:autoSpaceDN/>
        <w:adjustRightInd/>
        <w:spacing w:after="0"/>
        <w:rPr>
          <w:rFonts w:ascii="Helvetica Neue" w:eastAsia="Times New Roman" w:hAnsi="Helvetica Neue"/>
          <w:u w:val="single"/>
          <w:lang w:eastAsia="zh-CN"/>
        </w:rPr>
      </w:pPr>
    </w:p>
    <w:p w14:paraId="7ABB764F" w14:textId="751E9E14" w:rsidR="007008C6" w:rsidRPr="007008C6" w:rsidRDefault="007008C6" w:rsidP="007008C6">
      <w:pPr>
        <w:overflowPunct/>
        <w:autoSpaceDE/>
        <w:autoSpaceDN/>
        <w:adjustRightInd/>
        <w:spacing w:after="0"/>
        <w:rPr>
          <w:rFonts w:ascii="Helvetica Neue" w:eastAsia="Times New Roman" w:hAnsi="Helvetica Neue"/>
          <w:u w:val="single"/>
          <w:lang w:eastAsia="zh-CN"/>
        </w:rPr>
      </w:pPr>
      <w:r w:rsidRPr="007008C6">
        <w:rPr>
          <w:rFonts w:ascii="Helvetica Neue" w:eastAsia="Times New Roman" w:hAnsi="Helvetica Neue"/>
          <w:u w:val="single"/>
          <w:lang w:eastAsia="zh-CN"/>
        </w:rPr>
        <w:t>RACH-less HO</w:t>
      </w:r>
    </w:p>
    <w:p w14:paraId="11408CA4" w14:textId="77777777" w:rsidR="00C81C5E" w:rsidRDefault="00C81C5E" w:rsidP="00C81C5E">
      <w:pPr>
        <w:rPr>
          <w:b/>
          <w:bCs/>
          <w:color w:val="auto"/>
          <w:lang w:val="en-CN"/>
        </w:rPr>
      </w:pPr>
      <w:r w:rsidRPr="0033712C">
        <w:rPr>
          <w:b/>
          <w:bCs/>
          <w:color w:val="auto"/>
          <w:lang w:val="en-CN"/>
        </w:rPr>
        <w:t xml:space="preserve">Proposal </w:t>
      </w:r>
      <w:r>
        <w:rPr>
          <w:b/>
          <w:bCs/>
          <w:color w:val="auto"/>
        </w:rPr>
        <w:t>6</w:t>
      </w:r>
      <w:r w:rsidRPr="0033712C">
        <w:rPr>
          <w:b/>
          <w:bCs/>
          <w:color w:val="auto"/>
          <w:lang w:val="en-CN"/>
        </w:rPr>
        <w:t xml:space="preserve">: </w:t>
      </w:r>
      <w:r w:rsidRPr="0033712C">
        <w:rPr>
          <w:b/>
          <w:bCs/>
          <w:color w:val="auto"/>
        </w:rPr>
        <w:t xml:space="preserve">Introduce RACH-less </w:t>
      </w:r>
      <w:r w:rsidRPr="0033712C">
        <w:rPr>
          <w:b/>
          <w:bCs/>
          <w:color w:val="auto"/>
          <w:lang w:val="en-CN"/>
        </w:rPr>
        <w:t xml:space="preserve">UE group </w:t>
      </w:r>
      <w:r w:rsidRPr="0033712C">
        <w:rPr>
          <w:b/>
          <w:bCs/>
          <w:color w:val="auto"/>
        </w:rPr>
        <w:t>handover</w:t>
      </w:r>
      <w:r>
        <w:rPr>
          <w:b/>
          <w:bCs/>
          <w:color w:val="auto"/>
        </w:rPr>
        <w:t xml:space="preserve"> in mobile IAB</w:t>
      </w:r>
      <w:r w:rsidRPr="0033712C">
        <w:rPr>
          <w:b/>
          <w:bCs/>
          <w:color w:val="auto"/>
        </w:rPr>
        <w:t xml:space="preserve">, i.e. </w:t>
      </w:r>
      <w:r>
        <w:rPr>
          <w:b/>
          <w:bCs/>
          <w:color w:val="auto"/>
        </w:rPr>
        <w:t>a</w:t>
      </w:r>
      <w:r w:rsidRPr="0033712C">
        <w:rPr>
          <w:b/>
          <w:bCs/>
          <w:color w:val="auto"/>
          <w:lang w:val="en-CN"/>
        </w:rPr>
        <w:t xml:space="preserve"> group of UEs can be indicated by NW to skip RACH</w:t>
      </w:r>
      <w:r w:rsidRPr="0033712C">
        <w:rPr>
          <w:b/>
          <w:bCs/>
          <w:color w:val="auto"/>
        </w:rPr>
        <w:t xml:space="preserve"> during group handover caused by inter-donor full migration</w:t>
      </w:r>
      <w:r w:rsidRPr="0033712C">
        <w:rPr>
          <w:b/>
          <w:bCs/>
          <w:color w:val="auto"/>
          <w:lang w:val="en-CN"/>
        </w:rPr>
        <w:t>. </w:t>
      </w:r>
    </w:p>
    <w:p w14:paraId="2980C56E" w14:textId="77777777" w:rsidR="001E658A" w:rsidRDefault="001E658A" w:rsidP="001E658A">
      <w:pPr>
        <w:rPr>
          <w:b/>
          <w:bCs/>
          <w:color w:val="auto"/>
          <w:lang w:val="en-CN"/>
        </w:rPr>
      </w:pPr>
      <w:r w:rsidRPr="002E26CA">
        <w:rPr>
          <w:b/>
          <w:bCs/>
          <w:color w:val="auto"/>
          <w:lang w:val="en-CN"/>
        </w:rPr>
        <w:t xml:space="preserve">Proposal </w:t>
      </w:r>
      <w:r>
        <w:rPr>
          <w:b/>
          <w:bCs/>
          <w:color w:val="auto"/>
        </w:rPr>
        <w:t>7</w:t>
      </w:r>
      <w:r w:rsidRPr="002E26CA">
        <w:rPr>
          <w:b/>
          <w:bCs/>
          <w:color w:val="auto"/>
          <w:lang w:val="en-CN"/>
        </w:rPr>
        <w:t xml:space="preserve">: For RACH-less UE group </w:t>
      </w:r>
      <w:r>
        <w:rPr>
          <w:b/>
          <w:bCs/>
          <w:color w:val="auto"/>
        </w:rPr>
        <w:t>handover</w:t>
      </w:r>
      <w:r w:rsidRPr="002E26CA">
        <w:rPr>
          <w:b/>
          <w:bCs/>
          <w:color w:val="auto"/>
          <w:lang w:val="en-CN"/>
        </w:rPr>
        <w:t xml:space="preserve">, </w:t>
      </w:r>
      <w:r>
        <w:rPr>
          <w:b/>
          <w:bCs/>
          <w:color w:val="auto"/>
        </w:rPr>
        <w:t xml:space="preserve">the UE sends </w:t>
      </w:r>
      <w:r w:rsidRPr="002E26CA">
        <w:rPr>
          <w:b/>
          <w:bCs/>
          <w:i/>
          <w:iCs/>
          <w:color w:val="auto"/>
          <w:lang w:val="en-CN"/>
        </w:rPr>
        <w:t>RRCReconfigurationComplete</w:t>
      </w:r>
      <w:r w:rsidRPr="002E26CA">
        <w:rPr>
          <w:b/>
          <w:bCs/>
          <w:color w:val="auto"/>
          <w:lang w:val="en-CN"/>
        </w:rPr>
        <w:t xml:space="preserve"> message to target DU</w:t>
      </w:r>
      <w:r>
        <w:rPr>
          <w:b/>
          <w:bCs/>
          <w:color w:val="auto"/>
        </w:rPr>
        <w:t xml:space="preserve"> via PUSCH with either configured grant or dynamic UL grant, similar to LTE RACH-less HO</w:t>
      </w:r>
      <w:r w:rsidRPr="002E26CA">
        <w:rPr>
          <w:b/>
          <w:bCs/>
          <w:color w:val="auto"/>
          <w:lang w:val="en-CN"/>
        </w:rPr>
        <w:t>.</w:t>
      </w:r>
    </w:p>
    <w:p w14:paraId="51900D57" w14:textId="77777777" w:rsidR="00E32139" w:rsidRPr="002E26CA" w:rsidRDefault="00E32139" w:rsidP="00E32139">
      <w:pPr>
        <w:rPr>
          <w:b/>
          <w:bCs/>
          <w:color w:val="auto"/>
        </w:rPr>
      </w:pPr>
      <w:r w:rsidRPr="002E26CA">
        <w:rPr>
          <w:b/>
          <w:bCs/>
          <w:color w:val="auto"/>
          <w:lang w:val="en-CN"/>
        </w:rPr>
        <w:t xml:space="preserve">Proposal </w:t>
      </w:r>
      <w:r>
        <w:rPr>
          <w:b/>
          <w:bCs/>
          <w:color w:val="auto"/>
        </w:rPr>
        <w:t>8</w:t>
      </w:r>
      <w:r w:rsidRPr="002E26CA">
        <w:rPr>
          <w:b/>
          <w:bCs/>
          <w:color w:val="auto"/>
          <w:lang w:val="en-CN"/>
        </w:rPr>
        <w:t xml:space="preserve">: For RACH-less UE group </w:t>
      </w:r>
      <w:r>
        <w:rPr>
          <w:b/>
          <w:bCs/>
          <w:color w:val="auto"/>
        </w:rPr>
        <w:t>handover</w:t>
      </w:r>
      <w:r w:rsidRPr="002E26CA">
        <w:rPr>
          <w:b/>
          <w:bCs/>
          <w:color w:val="auto"/>
          <w:lang w:val="en-CN"/>
        </w:rPr>
        <w:t xml:space="preserve">, </w:t>
      </w:r>
      <w:r>
        <w:rPr>
          <w:b/>
          <w:bCs/>
          <w:color w:val="auto"/>
        </w:rPr>
        <w:t xml:space="preserve">the UE updates security key upon reception of  </w:t>
      </w:r>
      <w:r w:rsidRPr="002E26CA">
        <w:rPr>
          <w:b/>
          <w:bCs/>
          <w:i/>
          <w:iCs/>
          <w:color w:val="auto"/>
          <w:lang w:val="en-CN"/>
        </w:rPr>
        <w:t>RRCReconfigurationComplete</w:t>
      </w:r>
      <w:r w:rsidRPr="002E26CA">
        <w:rPr>
          <w:b/>
          <w:bCs/>
          <w:color w:val="auto"/>
          <w:lang w:val="en-CN"/>
        </w:rPr>
        <w:t xml:space="preserve"> message</w:t>
      </w:r>
      <w:r>
        <w:rPr>
          <w:b/>
          <w:bCs/>
          <w:color w:val="auto"/>
        </w:rPr>
        <w:t xml:space="preserve"> as LTE RACH-less handover. FFS when the UE updates security in RACH-less group conditional handover. </w:t>
      </w:r>
    </w:p>
    <w:p w14:paraId="05174A1A" w14:textId="17E47DEB" w:rsidR="002D5F57" w:rsidRDefault="002D5F57" w:rsidP="002D5F57">
      <w:pPr>
        <w:rPr>
          <w:b/>
          <w:bCs/>
          <w:color w:val="auto"/>
          <w:lang w:val="en-CN"/>
        </w:rPr>
      </w:pPr>
      <w:r w:rsidRPr="002E26CA">
        <w:rPr>
          <w:b/>
          <w:bCs/>
          <w:color w:val="auto"/>
          <w:lang w:val="en-CN"/>
        </w:rPr>
        <w:t xml:space="preserve">Proposal </w:t>
      </w:r>
      <w:r>
        <w:rPr>
          <w:b/>
          <w:bCs/>
          <w:color w:val="auto"/>
        </w:rPr>
        <w:t>9</w:t>
      </w:r>
      <w:r w:rsidRPr="002E26CA">
        <w:rPr>
          <w:b/>
          <w:bCs/>
          <w:color w:val="auto"/>
          <w:lang w:val="en-CN"/>
        </w:rPr>
        <w:t xml:space="preserve">: For RACH-less UE group </w:t>
      </w:r>
      <w:r>
        <w:rPr>
          <w:b/>
          <w:bCs/>
          <w:color w:val="auto"/>
        </w:rPr>
        <w:t>handover</w:t>
      </w:r>
      <w:r w:rsidRPr="002E26CA">
        <w:rPr>
          <w:b/>
          <w:bCs/>
          <w:color w:val="auto"/>
          <w:lang w:val="en-CN"/>
        </w:rPr>
        <w:t xml:space="preserve">, T304 timer is stoped upon reception of lower layer acknowledge for the </w:t>
      </w:r>
      <w:r>
        <w:rPr>
          <w:b/>
          <w:bCs/>
          <w:color w:val="auto"/>
        </w:rPr>
        <w:t xml:space="preserve">successful </w:t>
      </w:r>
      <w:r w:rsidRPr="002E26CA">
        <w:rPr>
          <w:b/>
          <w:bCs/>
          <w:color w:val="auto"/>
          <w:lang w:val="en-CN"/>
        </w:rPr>
        <w:t xml:space="preserve">transmission of the </w:t>
      </w:r>
      <w:r w:rsidRPr="002E26CA">
        <w:rPr>
          <w:b/>
          <w:bCs/>
          <w:i/>
          <w:iCs/>
          <w:color w:val="auto"/>
          <w:lang w:val="en-CN"/>
        </w:rPr>
        <w:t>RRCReconfigurationComplete</w:t>
      </w:r>
      <w:r>
        <w:rPr>
          <w:b/>
          <w:bCs/>
          <w:color w:val="auto"/>
        </w:rPr>
        <w:t xml:space="preserve"> message, same as LTE RACH-less HO.</w:t>
      </w:r>
      <w:r w:rsidRPr="002E26CA">
        <w:rPr>
          <w:b/>
          <w:bCs/>
          <w:color w:val="auto"/>
          <w:lang w:val="en-CN"/>
        </w:rPr>
        <w:t xml:space="preserve"> </w:t>
      </w:r>
      <w:r>
        <w:rPr>
          <w:b/>
          <w:bCs/>
          <w:color w:val="auto"/>
        </w:rPr>
        <w:t>T</w:t>
      </w:r>
      <w:r w:rsidRPr="002E26CA">
        <w:rPr>
          <w:b/>
          <w:bCs/>
          <w:color w:val="auto"/>
          <w:lang w:val="en-CN"/>
        </w:rPr>
        <w:t xml:space="preserve">he condition to start </w:t>
      </w:r>
      <w:r>
        <w:rPr>
          <w:b/>
          <w:bCs/>
          <w:color w:val="auto"/>
        </w:rPr>
        <w:t>T304</w:t>
      </w:r>
      <w:r w:rsidRPr="002E26CA">
        <w:rPr>
          <w:b/>
          <w:bCs/>
          <w:color w:val="auto"/>
          <w:lang w:val="en-CN"/>
        </w:rPr>
        <w:t xml:space="preserve"> timer and UE behavior upon expiry of </w:t>
      </w:r>
      <w:r>
        <w:rPr>
          <w:b/>
          <w:bCs/>
          <w:color w:val="auto"/>
        </w:rPr>
        <w:t xml:space="preserve">T304 </w:t>
      </w:r>
      <w:r w:rsidRPr="002E26CA">
        <w:rPr>
          <w:b/>
          <w:bCs/>
          <w:color w:val="auto"/>
          <w:lang w:val="en-CN"/>
        </w:rPr>
        <w:t>are same as legacy.</w:t>
      </w:r>
    </w:p>
    <w:p w14:paraId="7202A3A0" w14:textId="77777777" w:rsidR="007008C6" w:rsidRDefault="007008C6" w:rsidP="007008C6">
      <w:pPr>
        <w:overflowPunct/>
        <w:autoSpaceDE/>
        <w:autoSpaceDN/>
        <w:adjustRightInd/>
        <w:spacing w:after="0"/>
        <w:rPr>
          <w:rFonts w:ascii="Helvetica Neue" w:eastAsia="Times New Roman" w:hAnsi="Helvetica Neue"/>
          <w:u w:val="single"/>
          <w:lang w:eastAsia="zh-CN"/>
        </w:rPr>
      </w:pPr>
    </w:p>
    <w:p w14:paraId="33BF68FA" w14:textId="40E02545" w:rsidR="007008C6" w:rsidRPr="007008C6" w:rsidRDefault="007008C6" w:rsidP="007008C6">
      <w:pPr>
        <w:overflowPunct/>
        <w:autoSpaceDE/>
        <w:autoSpaceDN/>
        <w:adjustRightInd/>
        <w:spacing w:after="0"/>
        <w:rPr>
          <w:rFonts w:ascii="Helvetica Neue" w:eastAsia="Times New Roman" w:hAnsi="Helvetica Neue"/>
          <w:u w:val="single"/>
          <w:lang w:eastAsia="zh-CN"/>
        </w:rPr>
      </w:pPr>
      <w:r w:rsidRPr="007008C6">
        <w:rPr>
          <w:rFonts w:ascii="Helvetica Neue" w:eastAsia="Times New Roman" w:hAnsi="Helvetica Neue"/>
          <w:u w:val="single"/>
          <w:lang w:eastAsia="zh-CN"/>
        </w:rPr>
        <w:t>CHO enhancement</w:t>
      </w:r>
    </w:p>
    <w:p w14:paraId="7DB61BA3" w14:textId="77777777" w:rsidR="00EA7C8E" w:rsidRPr="002E26CA" w:rsidRDefault="00EA7C8E" w:rsidP="00EA7C8E">
      <w:pPr>
        <w:pStyle w:val="Caption"/>
        <w:rPr>
          <w:color w:val="auto"/>
        </w:rPr>
      </w:pPr>
      <w:r w:rsidRPr="002E26CA">
        <w:rPr>
          <w:color w:val="auto"/>
        </w:rPr>
        <w:t xml:space="preserve">Proposal </w:t>
      </w:r>
      <w:r>
        <w:rPr>
          <w:color w:val="auto"/>
        </w:rPr>
        <w:t>10</w:t>
      </w:r>
      <w:r w:rsidRPr="002E26CA">
        <w:rPr>
          <w:color w:val="auto"/>
        </w:rPr>
        <w:t xml:space="preserve">: RAN2 discuss the following two alternatives of conditional UE group </w:t>
      </w:r>
      <w:r>
        <w:rPr>
          <w:color w:val="auto"/>
        </w:rPr>
        <w:t>handover</w:t>
      </w:r>
      <w:r w:rsidRPr="002E26CA">
        <w:rPr>
          <w:color w:val="auto"/>
        </w:rPr>
        <w:t xml:space="preserve"> caused by inter-donor full migration:</w:t>
      </w:r>
    </w:p>
    <w:p w14:paraId="4E4F2C29" w14:textId="77777777" w:rsidR="00EA7C8E" w:rsidRPr="002E26CA" w:rsidRDefault="00EA7C8E" w:rsidP="00EA7C8E">
      <w:pPr>
        <w:pStyle w:val="Caption"/>
        <w:numPr>
          <w:ilvl w:val="0"/>
          <w:numId w:val="23"/>
        </w:numPr>
        <w:rPr>
          <w:color w:val="auto"/>
        </w:rPr>
      </w:pPr>
      <w:r w:rsidRPr="002E26CA">
        <w:rPr>
          <w:color w:val="auto"/>
        </w:rPr>
        <w:t xml:space="preserve">Alt-1: The UE executes HO upon reception </w:t>
      </w:r>
      <w:r w:rsidRPr="005B0ABF">
        <w:rPr>
          <w:color w:val="auto"/>
        </w:rPr>
        <w:t>of a new group common L1/L2 signaling from NW</w:t>
      </w:r>
    </w:p>
    <w:p w14:paraId="4E5DF0FE" w14:textId="2F1B62DA" w:rsidR="00EA7C8E" w:rsidRPr="009E15BC" w:rsidRDefault="00EA7C8E" w:rsidP="00EA7C8E">
      <w:pPr>
        <w:pStyle w:val="Caption"/>
        <w:numPr>
          <w:ilvl w:val="0"/>
          <w:numId w:val="23"/>
        </w:numPr>
        <w:rPr>
          <w:color w:val="auto"/>
        </w:rPr>
      </w:pPr>
      <w:r w:rsidRPr="002E26CA">
        <w:rPr>
          <w:color w:val="auto"/>
        </w:rPr>
        <w:t>Alt-2: The UE executes HO upon detection of PCI change</w:t>
      </w:r>
      <w:r>
        <w:rPr>
          <w:color w:val="auto"/>
        </w:rPr>
        <w:t xml:space="preserve"> of serving cell</w:t>
      </w:r>
      <w:r w:rsidRPr="002E26CA">
        <w:rPr>
          <w:color w:val="auto"/>
        </w:rPr>
        <w:t xml:space="preserve">   </w:t>
      </w:r>
    </w:p>
    <w:p w14:paraId="07D97798" w14:textId="77777777" w:rsidR="007008C6" w:rsidRDefault="007008C6" w:rsidP="007008C6">
      <w:pPr>
        <w:overflowPunct/>
        <w:autoSpaceDE/>
        <w:autoSpaceDN/>
        <w:adjustRightInd/>
        <w:spacing w:after="0"/>
        <w:rPr>
          <w:rFonts w:ascii="Helvetica Neue" w:eastAsia="Times New Roman" w:hAnsi="Helvetica Neue"/>
          <w:u w:val="single"/>
          <w:lang w:eastAsia="zh-CN"/>
        </w:rPr>
      </w:pPr>
    </w:p>
    <w:p w14:paraId="3891E0D4" w14:textId="6A4C2FFA" w:rsidR="007008C6" w:rsidRPr="007008C6" w:rsidRDefault="007008C6" w:rsidP="007008C6">
      <w:pPr>
        <w:overflowPunct/>
        <w:autoSpaceDE/>
        <w:autoSpaceDN/>
        <w:adjustRightInd/>
        <w:spacing w:after="0"/>
        <w:rPr>
          <w:rFonts w:ascii="Helvetica Neue" w:eastAsia="Times New Roman" w:hAnsi="Helvetica Neue"/>
          <w:u w:val="single"/>
          <w:lang w:eastAsia="zh-CN"/>
        </w:rPr>
      </w:pPr>
      <w:r w:rsidRPr="007008C6">
        <w:rPr>
          <w:rFonts w:ascii="Helvetica Neue" w:eastAsia="Times New Roman" w:hAnsi="Helvetica Neue"/>
          <w:u w:val="single"/>
          <w:lang w:eastAsia="zh-CN"/>
        </w:rPr>
        <w:lastRenderedPageBreak/>
        <w:t>UE mobility between two mobile IAB nodes or static node</w:t>
      </w:r>
    </w:p>
    <w:p w14:paraId="4924127B" w14:textId="3F4535E2" w:rsidR="00EA7C8E" w:rsidRDefault="00EA7C8E" w:rsidP="00EA7C8E">
      <w:pPr>
        <w:pStyle w:val="Caption"/>
        <w:rPr>
          <w:color w:val="auto"/>
          <w:lang w:val="en-GB"/>
        </w:rPr>
      </w:pPr>
      <w:r>
        <w:rPr>
          <w:color w:val="auto"/>
        </w:rPr>
        <w:t xml:space="preserve">Proposal 11: To support traditional HO for a UE moving with a mobile IAB node, RAN2 discuss whether to enhance measurement reporting to allow the UE only to </w:t>
      </w:r>
      <w:r>
        <w:t xml:space="preserve">report </w:t>
      </w:r>
      <w:r w:rsidRPr="000B2C67">
        <w:rPr>
          <w:color w:val="auto"/>
          <w:lang w:val="en-GB"/>
        </w:rPr>
        <w:t>measurements towards "moving together" cells</w:t>
      </w:r>
    </w:p>
    <w:p w14:paraId="0867397E" w14:textId="77777777" w:rsidR="00EA7C8E" w:rsidRDefault="00EA7C8E" w:rsidP="00EA7C8E">
      <w:pPr>
        <w:pStyle w:val="Caption"/>
        <w:rPr>
          <w:color w:val="auto"/>
          <w:lang w:val="en-GB"/>
        </w:rPr>
      </w:pPr>
      <w:r>
        <w:rPr>
          <w:color w:val="auto"/>
        </w:rPr>
        <w:t xml:space="preserve">Proposal 12: To support CHO for a UE moving with a mobile IAB node, RAN2 discuss whether </w:t>
      </w:r>
      <w:r w:rsidRPr="009B5A85">
        <w:rPr>
          <w:color w:val="auto"/>
          <w:lang w:val="en-GB"/>
        </w:rPr>
        <w:t xml:space="preserve">the "moving together" candidate target IAB nodes should be prioritized for CHO execution. </w:t>
      </w:r>
    </w:p>
    <w:p w14:paraId="3B58987B" w14:textId="77777777" w:rsidR="007008C6" w:rsidRDefault="007008C6" w:rsidP="007008C6">
      <w:pPr>
        <w:overflowPunct/>
        <w:autoSpaceDE/>
        <w:autoSpaceDN/>
        <w:adjustRightInd/>
        <w:spacing w:after="0"/>
        <w:rPr>
          <w:rFonts w:ascii="Helvetica Neue" w:eastAsia="Times New Roman" w:hAnsi="Helvetica Neue"/>
          <w:u w:val="single"/>
          <w:lang w:eastAsia="zh-CN"/>
        </w:rPr>
      </w:pPr>
    </w:p>
    <w:p w14:paraId="0039A8A6" w14:textId="3CCDB9AB" w:rsidR="007008C6" w:rsidRPr="007008C6" w:rsidRDefault="007008C6" w:rsidP="007008C6">
      <w:pPr>
        <w:overflowPunct/>
        <w:autoSpaceDE/>
        <w:autoSpaceDN/>
        <w:adjustRightInd/>
        <w:spacing w:after="0"/>
        <w:rPr>
          <w:rFonts w:ascii="Helvetica Neue" w:eastAsia="Times New Roman" w:hAnsi="Helvetica Neue"/>
          <w:u w:val="single"/>
          <w:lang w:eastAsia="zh-CN"/>
        </w:rPr>
      </w:pPr>
      <w:r w:rsidRPr="007008C6">
        <w:rPr>
          <w:rFonts w:ascii="Helvetica Neue" w:eastAsia="Times New Roman" w:hAnsi="Helvetica Neue"/>
          <w:u w:val="single"/>
          <w:lang w:eastAsia="zh-CN"/>
        </w:rPr>
        <w:t>Enhancements for location updates</w:t>
      </w:r>
    </w:p>
    <w:p w14:paraId="4B8D5DDE" w14:textId="77B1EF63" w:rsidR="00C10950" w:rsidRPr="00EA7C8E" w:rsidRDefault="00EA7C8E" w:rsidP="00EA7C8E">
      <w:pPr>
        <w:pStyle w:val="Caption"/>
        <w:rPr>
          <w:color w:val="auto"/>
        </w:rPr>
      </w:pPr>
      <w:r>
        <w:rPr>
          <w:color w:val="auto"/>
        </w:rPr>
        <w:t>Proposal 13: RAN2 wait for RAN3 progress on enhancement of location update (TA / RNA).</w:t>
      </w: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4DA964F2" w14:textId="38DB1079" w:rsidR="005E1C1F" w:rsidRDefault="005E1C1F" w:rsidP="005E1C1F">
      <w:r>
        <w:t xml:space="preserve">[2] </w:t>
      </w:r>
      <w:r w:rsidR="00BD2899">
        <w:t>RAN2#119-e, Chair Notes.</w:t>
      </w:r>
      <w:r>
        <w:t xml:space="preserve"> </w:t>
      </w:r>
    </w:p>
    <w:p w14:paraId="769276D8" w14:textId="77777777" w:rsidR="005E1C1F" w:rsidRDefault="005E1C1F" w:rsidP="008827C2"/>
    <w:p w14:paraId="6BE641FD" w14:textId="77777777" w:rsidR="00936E50" w:rsidRDefault="00936E50" w:rsidP="008827C2"/>
    <w:sectPr w:rsidR="00936E50">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DDBBA" w14:textId="77777777" w:rsidR="00C63F4A" w:rsidRDefault="00C63F4A">
      <w:r>
        <w:separator/>
      </w:r>
    </w:p>
    <w:p w14:paraId="22233A53" w14:textId="77777777" w:rsidR="00C63F4A" w:rsidRDefault="00C63F4A"/>
  </w:endnote>
  <w:endnote w:type="continuationSeparator" w:id="0">
    <w:p w14:paraId="479F28DF" w14:textId="77777777" w:rsidR="00C63F4A" w:rsidRDefault="00C63F4A">
      <w:r>
        <w:continuationSeparator/>
      </w:r>
    </w:p>
    <w:p w14:paraId="3FEFC788" w14:textId="77777777" w:rsidR="00C63F4A" w:rsidRDefault="00C63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2A8AC" w14:textId="77777777" w:rsidR="00C63F4A" w:rsidRDefault="00C63F4A">
      <w:r>
        <w:separator/>
      </w:r>
    </w:p>
    <w:p w14:paraId="4D4D91FF" w14:textId="77777777" w:rsidR="00C63F4A" w:rsidRDefault="00C63F4A"/>
  </w:footnote>
  <w:footnote w:type="continuationSeparator" w:id="0">
    <w:p w14:paraId="3408B9A0" w14:textId="77777777" w:rsidR="00C63F4A" w:rsidRDefault="00C63F4A">
      <w:r>
        <w:continuationSeparator/>
      </w:r>
    </w:p>
    <w:p w14:paraId="4DC600CC" w14:textId="77777777" w:rsidR="00C63F4A" w:rsidRDefault="00C63F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425F5"/>
    <w:multiLevelType w:val="hybridMultilevel"/>
    <w:tmpl w:val="591C119A"/>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0"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16"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9"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47033330">
    <w:abstractNumId w:val="30"/>
  </w:num>
  <w:num w:numId="2" w16cid:durableId="1984118196">
    <w:abstractNumId w:val="18"/>
  </w:num>
  <w:num w:numId="3" w16cid:durableId="1918324704">
    <w:abstractNumId w:val="26"/>
  </w:num>
  <w:num w:numId="4" w16cid:durableId="257911726">
    <w:abstractNumId w:val="0"/>
  </w:num>
  <w:num w:numId="5" w16cid:durableId="1352754970">
    <w:abstractNumId w:val="11"/>
  </w:num>
  <w:num w:numId="6" w16cid:durableId="368919993">
    <w:abstractNumId w:val="12"/>
  </w:num>
  <w:num w:numId="7" w16cid:durableId="311838237">
    <w:abstractNumId w:val="15"/>
  </w:num>
  <w:num w:numId="8" w16cid:durableId="1992979795">
    <w:abstractNumId w:val="24"/>
  </w:num>
  <w:num w:numId="9" w16cid:durableId="1051417178">
    <w:abstractNumId w:val="23"/>
  </w:num>
  <w:num w:numId="10" w16cid:durableId="1782144234">
    <w:abstractNumId w:val="16"/>
  </w:num>
  <w:num w:numId="11" w16cid:durableId="996425008">
    <w:abstractNumId w:val="8"/>
  </w:num>
  <w:num w:numId="12" w16cid:durableId="399140544">
    <w:abstractNumId w:val="20"/>
  </w:num>
  <w:num w:numId="13" w16cid:durableId="241766118">
    <w:abstractNumId w:val="28"/>
  </w:num>
  <w:num w:numId="14" w16cid:durableId="821124195">
    <w:abstractNumId w:val="29"/>
  </w:num>
  <w:num w:numId="15" w16cid:durableId="464548156">
    <w:abstractNumId w:val="6"/>
  </w:num>
  <w:num w:numId="16" w16cid:durableId="1505851164">
    <w:abstractNumId w:val="4"/>
  </w:num>
  <w:num w:numId="17" w16cid:durableId="1103456286">
    <w:abstractNumId w:val="25"/>
  </w:num>
  <w:num w:numId="18" w16cid:durableId="115759216">
    <w:abstractNumId w:val="10"/>
  </w:num>
  <w:num w:numId="19" w16cid:durableId="341400690">
    <w:abstractNumId w:val="13"/>
  </w:num>
  <w:num w:numId="20" w16cid:durableId="1511213057">
    <w:abstractNumId w:val="17"/>
  </w:num>
  <w:num w:numId="21" w16cid:durableId="462620840">
    <w:abstractNumId w:val="3"/>
  </w:num>
  <w:num w:numId="22" w16cid:durableId="1088576867">
    <w:abstractNumId w:val="7"/>
  </w:num>
  <w:num w:numId="23" w16cid:durableId="2004047252">
    <w:abstractNumId w:val="1"/>
  </w:num>
  <w:num w:numId="24" w16cid:durableId="1347826335">
    <w:abstractNumId w:val="9"/>
  </w:num>
  <w:num w:numId="25" w16cid:durableId="1518497777">
    <w:abstractNumId w:val="26"/>
  </w:num>
  <w:num w:numId="26" w16cid:durableId="504900682">
    <w:abstractNumId w:val="14"/>
  </w:num>
  <w:num w:numId="27" w16cid:durableId="978804456">
    <w:abstractNumId w:val="5"/>
  </w:num>
  <w:num w:numId="28" w16cid:durableId="1999646217">
    <w:abstractNumId w:val="19"/>
  </w:num>
  <w:num w:numId="29" w16cid:durableId="1857379484">
    <w:abstractNumId w:val="31"/>
  </w:num>
  <w:num w:numId="30" w16cid:durableId="1962222486">
    <w:abstractNumId w:val="21"/>
  </w:num>
  <w:num w:numId="31" w16cid:durableId="1767072013">
    <w:abstractNumId w:val="2"/>
  </w:num>
  <w:num w:numId="32" w16cid:durableId="1225750319">
    <w:abstractNumId w:val="27"/>
  </w:num>
  <w:num w:numId="33" w16cid:durableId="4349785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769"/>
    <w:rsid w:val="00022A0F"/>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D3"/>
    <w:rsid w:val="000326A4"/>
    <w:rsid w:val="00033473"/>
    <w:rsid w:val="000335C0"/>
    <w:rsid w:val="000337A4"/>
    <w:rsid w:val="00033A99"/>
    <w:rsid w:val="00034425"/>
    <w:rsid w:val="000345ED"/>
    <w:rsid w:val="000346DB"/>
    <w:rsid w:val="00034E1A"/>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11A"/>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5A32"/>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6FC"/>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D9A"/>
    <w:rsid w:val="001C503C"/>
    <w:rsid w:val="001C5057"/>
    <w:rsid w:val="001C5058"/>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3A"/>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5F"/>
    <w:rsid w:val="00236171"/>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79"/>
    <w:rsid w:val="00245488"/>
    <w:rsid w:val="00245957"/>
    <w:rsid w:val="00245CE7"/>
    <w:rsid w:val="00245D51"/>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57CA"/>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6368"/>
    <w:rsid w:val="002668E6"/>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D33"/>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0D"/>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12C"/>
    <w:rsid w:val="00337349"/>
    <w:rsid w:val="003379F0"/>
    <w:rsid w:val="00337ECD"/>
    <w:rsid w:val="0034021F"/>
    <w:rsid w:val="00340390"/>
    <w:rsid w:val="003403DE"/>
    <w:rsid w:val="00340551"/>
    <w:rsid w:val="00340701"/>
    <w:rsid w:val="00340D8E"/>
    <w:rsid w:val="00341028"/>
    <w:rsid w:val="0034128E"/>
    <w:rsid w:val="003414B0"/>
    <w:rsid w:val="003415FC"/>
    <w:rsid w:val="00341937"/>
    <w:rsid w:val="0034205E"/>
    <w:rsid w:val="00342268"/>
    <w:rsid w:val="003429DC"/>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FB4"/>
    <w:rsid w:val="0039236D"/>
    <w:rsid w:val="003924E9"/>
    <w:rsid w:val="0039281B"/>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8D8"/>
    <w:rsid w:val="003B6514"/>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B94"/>
    <w:rsid w:val="003E4D6C"/>
    <w:rsid w:val="003E5502"/>
    <w:rsid w:val="003E5817"/>
    <w:rsid w:val="003E5EC1"/>
    <w:rsid w:val="003E5ED3"/>
    <w:rsid w:val="003E61FE"/>
    <w:rsid w:val="003E6926"/>
    <w:rsid w:val="003E6B09"/>
    <w:rsid w:val="003E6EF3"/>
    <w:rsid w:val="003E7031"/>
    <w:rsid w:val="003E7532"/>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26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827"/>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6F9"/>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5226"/>
    <w:rsid w:val="004755E2"/>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C1"/>
    <w:rsid w:val="004939F4"/>
    <w:rsid w:val="00493DFF"/>
    <w:rsid w:val="00493FBC"/>
    <w:rsid w:val="0049455E"/>
    <w:rsid w:val="0049462A"/>
    <w:rsid w:val="00494932"/>
    <w:rsid w:val="00494C76"/>
    <w:rsid w:val="0049550A"/>
    <w:rsid w:val="00495673"/>
    <w:rsid w:val="00495D1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833"/>
    <w:rsid w:val="004D1BF1"/>
    <w:rsid w:val="004D1C4D"/>
    <w:rsid w:val="004D1CB4"/>
    <w:rsid w:val="004D1ECD"/>
    <w:rsid w:val="004D2115"/>
    <w:rsid w:val="004D23C0"/>
    <w:rsid w:val="004D2BB8"/>
    <w:rsid w:val="004D2D51"/>
    <w:rsid w:val="004D2F3E"/>
    <w:rsid w:val="004D2F67"/>
    <w:rsid w:val="004D322A"/>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1360"/>
    <w:rsid w:val="00501AB5"/>
    <w:rsid w:val="00501C86"/>
    <w:rsid w:val="00501D10"/>
    <w:rsid w:val="00501E23"/>
    <w:rsid w:val="005022B6"/>
    <w:rsid w:val="005025CB"/>
    <w:rsid w:val="0050263D"/>
    <w:rsid w:val="00502EF5"/>
    <w:rsid w:val="0050314C"/>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340E"/>
    <w:rsid w:val="0057344B"/>
    <w:rsid w:val="00573EBE"/>
    <w:rsid w:val="005748C5"/>
    <w:rsid w:val="00574A8C"/>
    <w:rsid w:val="00574CD7"/>
    <w:rsid w:val="0057534A"/>
    <w:rsid w:val="005767F4"/>
    <w:rsid w:val="005768A2"/>
    <w:rsid w:val="0057694D"/>
    <w:rsid w:val="00576B23"/>
    <w:rsid w:val="00576B33"/>
    <w:rsid w:val="00576D0A"/>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549"/>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2A2A"/>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1344"/>
    <w:rsid w:val="006615F2"/>
    <w:rsid w:val="00661983"/>
    <w:rsid w:val="00661DE0"/>
    <w:rsid w:val="00661DEE"/>
    <w:rsid w:val="00661E09"/>
    <w:rsid w:val="00661FD0"/>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502"/>
    <w:rsid w:val="00666FA9"/>
    <w:rsid w:val="00667210"/>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2289"/>
    <w:rsid w:val="006827A0"/>
    <w:rsid w:val="006828EF"/>
    <w:rsid w:val="0068296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54D4"/>
    <w:rsid w:val="006B58E4"/>
    <w:rsid w:val="006B5CDF"/>
    <w:rsid w:val="006B60FC"/>
    <w:rsid w:val="006B639F"/>
    <w:rsid w:val="006B63C0"/>
    <w:rsid w:val="006B64DC"/>
    <w:rsid w:val="006B65E9"/>
    <w:rsid w:val="006B6724"/>
    <w:rsid w:val="006B6874"/>
    <w:rsid w:val="006B7116"/>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A99"/>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F15"/>
    <w:rsid w:val="00711F27"/>
    <w:rsid w:val="00712541"/>
    <w:rsid w:val="007129CD"/>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8CB"/>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3A1A"/>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67A"/>
    <w:rsid w:val="00863DBC"/>
    <w:rsid w:val="00863F3D"/>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02F"/>
    <w:rsid w:val="00884526"/>
    <w:rsid w:val="008845B3"/>
    <w:rsid w:val="008845F1"/>
    <w:rsid w:val="00884999"/>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0D1"/>
    <w:rsid w:val="008C565C"/>
    <w:rsid w:val="008C5831"/>
    <w:rsid w:val="008C59CA"/>
    <w:rsid w:val="008C5B2B"/>
    <w:rsid w:val="008C655C"/>
    <w:rsid w:val="008C67D0"/>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84"/>
    <w:rsid w:val="008F3C47"/>
    <w:rsid w:val="008F4677"/>
    <w:rsid w:val="008F4D17"/>
    <w:rsid w:val="008F5099"/>
    <w:rsid w:val="008F53E5"/>
    <w:rsid w:val="008F5BCA"/>
    <w:rsid w:val="008F6483"/>
    <w:rsid w:val="008F67B1"/>
    <w:rsid w:val="008F782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F14"/>
    <w:rsid w:val="00935FAE"/>
    <w:rsid w:val="00936264"/>
    <w:rsid w:val="00936E50"/>
    <w:rsid w:val="009371A8"/>
    <w:rsid w:val="00937B05"/>
    <w:rsid w:val="00937EF5"/>
    <w:rsid w:val="00940183"/>
    <w:rsid w:val="00940365"/>
    <w:rsid w:val="00940B7F"/>
    <w:rsid w:val="00940D79"/>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1EB"/>
    <w:rsid w:val="00956527"/>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A6"/>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A14"/>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15A"/>
    <w:rsid w:val="009E0268"/>
    <w:rsid w:val="009E0A63"/>
    <w:rsid w:val="009E0B01"/>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4F"/>
    <w:rsid w:val="00A42011"/>
    <w:rsid w:val="00A4286C"/>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6471"/>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383"/>
    <w:rsid w:val="00B1384E"/>
    <w:rsid w:val="00B13DF5"/>
    <w:rsid w:val="00B14A27"/>
    <w:rsid w:val="00B14A85"/>
    <w:rsid w:val="00B1567E"/>
    <w:rsid w:val="00B15A12"/>
    <w:rsid w:val="00B15AFA"/>
    <w:rsid w:val="00B15C5B"/>
    <w:rsid w:val="00B16414"/>
    <w:rsid w:val="00B16CF8"/>
    <w:rsid w:val="00B17438"/>
    <w:rsid w:val="00B17EF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515"/>
    <w:rsid w:val="00B27881"/>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651"/>
    <w:rsid w:val="00B60110"/>
    <w:rsid w:val="00B60AB5"/>
    <w:rsid w:val="00B60CFB"/>
    <w:rsid w:val="00B60F7F"/>
    <w:rsid w:val="00B6125D"/>
    <w:rsid w:val="00B614D9"/>
    <w:rsid w:val="00B61959"/>
    <w:rsid w:val="00B61D0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050"/>
    <w:rsid w:val="00BA129A"/>
    <w:rsid w:val="00BA1598"/>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3293"/>
    <w:rsid w:val="00BC39A3"/>
    <w:rsid w:val="00BC3D35"/>
    <w:rsid w:val="00BC3E22"/>
    <w:rsid w:val="00BC42ED"/>
    <w:rsid w:val="00BC4A1F"/>
    <w:rsid w:val="00BC4AE7"/>
    <w:rsid w:val="00BC4B3C"/>
    <w:rsid w:val="00BC53A0"/>
    <w:rsid w:val="00BC55C0"/>
    <w:rsid w:val="00BC5697"/>
    <w:rsid w:val="00BC5780"/>
    <w:rsid w:val="00BC583F"/>
    <w:rsid w:val="00BC590B"/>
    <w:rsid w:val="00BC5A58"/>
    <w:rsid w:val="00BC604E"/>
    <w:rsid w:val="00BC67E3"/>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146"/>
    <w:rsid w:val="00BF7EFF"/>
    <w:rsid w:val="00C00315"/>
    <w:rsid w:val="00C008BC"/>
    <w:rsid w:val="00C00AD8"/>
    <w:rsid w:val="00C0175C"/>
    <w:rsid w:val="00C01A47"/>
    <w:rsid w:val="00C01C3D"/>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B21"/>
    <w:rsid w:val="00C2584C"/>
    <w:rsid w:val="00C26736"/>
    <w:rsid w:val="00C26FA3"/>
    <w:rsid w:val="00C273EA"/>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C5E"/>
    <w:rsid w:val="00C81E38"/>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887"/>
    <w:rsid w:val="00D15B24"/>
    <w:rsid w:val="00D16775"/>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19D5"/>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12FA"/>
    <w:rsid w:val="00D4193E"/>
    <w:rsid w:val="00D41ACA"/>
    <w:rsid w:val="00D41EDF"/>
    <w:rsid w:val="00D42113"/>
    <w:rsid w:val="00D421FB"/>
    <w:rsid w:val="00D42A16"/>
    <w:rsid w:val="00D4301A"/>
    <w:rsid w:val="00D43431"/>
    <w:rsid w:val="00D43C03"/>
    <w:rsid w:val="00D441FB"/>
    <w:rsid w:val="00D44588"/>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DD1"/>
    <w:rsid w:val="00D90EB6"/>
    <w:rsid w:val="00D91001"/>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0B5"/>
    <w:rsid w:val="00DB73D1"/>
    <w:rsid w:val="00DB7549"/>
    <w:rsid w:val="00DB7B66"/>
    <w:rsid w:val="00DC0014"/>
    <w:rsid w:val="00DC0130"/>
    <w:rsid w:val="00DC0776"/>
    <w:rsid w:val="00DC082E"/>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67AD"/>
    <w:rsid w:val="00DD68DE"/>
    <w:rsid w:val="00DD6E29"/>
    <w:rsid w:val="00DD6FDF"/>
    <w:rsid w:val="00DD7932"/>
    <w:rsid w:val="00DD796F"/>
    <w:rsid w:val="00DD7AF9"/>
    <w:rsid w:val="00DD7B25"/>
    <w:rsid w:val="00DD7CE7"/>
    <w:rsid w:val="00DD7F99"/>
    <w:rsid w:val="00DE03E9"/>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318"/>
    <w:rsid w:val="00E07A82"/>
    <w:rsid w:val="00E07B7D"/>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F0"/>
    <w:rsid w:val="00EA6BB6"/>
    <w:rsid w:val="00EA7317"/>
    <w:rsid w:val="00EA736D"/>
    <w:rsid w:val="00EA786A"/>
    <w:rsid w:val="00EA798F"/>
    <w:rsid w:val="00EA7A5F"/>
    <w:rsid w:val="00EA7C8E"/>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BC8"/>
    <w:rsid w:val="00EF4A2D"/>
    <w:rsid w:val="00EF4BFE"/>
    <w:rsid w:val="00EF4E7D"/>
    <w:rsid w:val="00EF4FA8"/>
    <w:rsid w:val="00EF5B3D"/>
    <w:rsid w:val="00EF5C9E"/>
    <w:rsid w:val="00EF5CBC"/>
    <w:rsid w:val="00EF6247"/>
    <w:rsid w:val="00EF657B"/>
    <w:rsid w:val="00EF6794"/>
    <w:rsid w:val="00EF679C"/>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FE4"/>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3E20"/>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A71"/>
    <w:rsid w:val="00FD3DA1"/>
    <w:rsid w:val="00FD3E86"/>
    <w:rsid w:val="00FD404C"/>
    <w:rsid w:val="00FD41B9"/>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11</Pages>
  <Words>5016</Words>
  <Characters>26990</Characters>
  <Application>Microsoft Office Word</Application>
  <DocSecurity>0</DocSecurity>
  <Lines>692</Lines>
  <Paragraphs>225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81</cp:revision>
  <cp:lastPrinted>2017-03-22T08:13:00Z</cp:lastPrinted>
  <dcterms:created xsi:type="dcterms:W3CDTF">2022-09-23T09:14:00Z</dcterms:created>
  <dcterms:modified xsi:type="dcterms:W3CDTF">2022-09-29T14:43:00Z</dcterms:modified>
</cp:coreProperties>
</file>